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outlineLvl w:val="0"/>
        <w:rPr>
          <w:rFonts w:hint="default" w:eastAsia="宋体"/>
          <w:highlight w:val="none"/>
          <w:lang w:val="en-US" w:eastAsia="zh-CN"/>
        </w:rPr>
      </w:pPr>
      <w:bookmarkStart w:id="0" w:name="OLE_LINK17"/>
      <w:bookmarkStart w:id="1" w:name="_Hlk19781073"/>
      <w:bookmarkStart w:id="2" w:name="OLE_LINK2"/>
      <w:r>
        <w:rPr>
          <w:highlight w:val="none"/>
        </w:rPr>
        <w:t>3GPP T</w:t>
      </w:r>
      <w:bookmarkStart w:id="3" w:name="_Ref452454252"/>
      <w:bookmarkEnd w:id="3"/>
      <w:r>
        <w:rPr>
          <w:highlight w:val="none"/>
        </w:rPr>
        <w:t>SG-</w:t>
      </w:r>
      <w:r>
        <w:rPr>
          <w:szCs w:val="24"/>
          <w:highlight w:val="none"/>
        </w:rPr>
        <w:t>RAN WG3 Meeting #</w:t>
      </w:r>
      <w:r>
        <w:rPr>
          <w:rFonts w:hint="eastAsia" w:eastAsia="宋体"/>
          <w:szCs w:val="24"/>
          <w:highlight w:val="none"/>
          <w:lang w:val="en-US" w:eastAsia="zh-CN"/>
        </w:rPr>
        <w:t>12</w:t>
      </w:r>
      <w:bookmarkEnd w:id="0"/>
      <w:r>
        <w:rPr>
          <w:rFonts w:hint="eastAsia" w:eastAsia="宋体"/>
          <w:szCs w:val="24"/>
          <w:highlight w:val="none"/>
          <w:lang w:val="en-US" w:eastAsia="zh-CN"/>
        </w:rPr>
        <w:t>5</w:t>
      </w:r>
      <w:r>
        <w:rPr>
          <w:highlight w:val="none"/>
        </w:rPr>
        <w:tab/>
      </w:r>
      <w:r>
        <w:rPr>
          <w:rFonts w:hint="eastAsia"/>
          <w:highlight w:val="none"/>
          <w:lang w:eastAsia="ja-JP"/>
        </w:rPr>
        <w:t>R3-244470</w:t>
      </w:r>
    </w:p>
    <w:p>
      <w:pPr>
        <w:pStyle w:val="119"/>
        <w:outlineLvl w:val="0"/>
        <w:rPr>
          <w:rFonts w:cs="Arial"/>
          <w:bCs/>
          <w:sz w:val="24"/>
          <w:highlight w:val="none"/>
          <w:lang w:eastAsia="ja-JP"/>
        </w:rPr>
      </w:pPr>
      <w:bookmarkStart w:id="4" w:name="_Hlk19781143"/>
      <w:r>
        <w:rPr>
          <w:rFonts w:hint="eastAsia" w:eastAsia="宋体"/>
          <w:highlight w:val="none"/>
          <w:lang w:val="en-US" w:eastAsia="zh-CN"/>
        </w:rPr>
        <w:t>Maastricht, Netherlands, 19 - 23 Aug 2024</w:t>
      </w:r>
      <w:bookmarkEnd w:id="1"/>
      <w:bookmarkEnd w:id="2"/>
      <w:bookmarkEnd w:id="4"/>
    </w:p>
    <w:p>
      <w:pPr>
        <w:pStyle w:val="36"/>
        <w:rPr>
          <w:rFonts w:cs="Arial"/>
          <w:bCs/>
          <w:sz w:val="24"/>
          <w:highlight w:val="none"/>
          <w:lang w:eastAsia="ja-JP"/>
        </w:rPr>
      </w:pPr>
    </w:p>
    <w:p>
      <w:pPr>
        <w:pStyle w:val="90"/>
        <w:outlineLvl w:val="0"/>
        <w:rPr>
          <w:rFonts w:hint="default" w:eastAsia="宋体"/>
          <w:lang w:val="en-US" w:eastAsia="zh-CN"/>
        </w:rPr>
      </w:pPr>
      <w:r>
        <w:t>Agenda Item:</w:t>
      </w:r>
      <w:r>
        <w:tab/>
      </w:r>
      <w:r>
        <w:rPr>
          <w:rFonts w:hint="eastAsia" w:eastAsia="宋体"/>
          <w:lang w:val="en-US" w:eastAsia="zh-CN"/>
        </w:rPr>
        <w:t>21.2</w:t>
      </w:r>
    </w:p>
    <w:p>
      <w:pPr>
        <w:pStyle w:val="90"/>
        <w:outlineLvl w:val="0"/>
        <w:rPr>
          <w:rFonts w:hint="default" w:eastAsia="宋体"/>
          <w:lang w:val="en-US" w:eastAsia="zh-CN"/>
        </w:rPr>
      </w:pPr>
      <w:r>
        <w:t>Source:</w:t>
      </w:r>
      <w:r>
        <w:tab/>
      </w:r>
      <w:r>
        <w:rPr>
          <w:rFonts w:hint="eastAsia" w:eastAsia="宋体"/>
          <w:lang w:val="en-US" w:eastAsia="zh-CN"/>
        </w:rPr>
        <w:t>ZTE Corporation, China Telecom</w:t>
      </w:r>
      <w:r>
        <w:rPr>
          <w:rFonts w:hint="default" w:eastAsia="宋体"/>
          <w:lang w:val="en-US" w:eastAsia="zh-CN"/>
        </w:rPr>
        <w:t>, China Unicom</w:t>
      </w:r>
    </w:p>
    <w:p>
      <w:pPr>
        <w:pStyle w:val="90"/>
        <w:ind w:left="1985" w:hanging="1985"/>
        <w:outlineLvl w:val="0"/>
        <w:rPr>
          <w:rFonts w:hint="default"/>
          <w:lang w:val="en-US" w:eastAsia="ja-JP"/>
        </w:rPr>
      </w:pPr>
      <w:r>
        <w:t>Title:</w:t>
      </w:r>
      <w:r>
        <w:tab/>
      </w:r>
      <w:r>
        <w:rPr>
          <w:rFonts w:hint="eastAsia" w:eastAsia="宋体"/>
          <w:lang w:val="en-US" w:eastAsia="zh-CN"/>
        </w:rPr>
        <w:t>Further discussion on XR supporting</w:t>
      </w:r>
    </w:p>
    <w:p>
      <w:pPr>
        <w:pStyle w:val="90"/>
        <w:outlineLvl w:val="0"/>
        <w:rPr>
          <w:lang w:eastAsia="ja-JP"/>
        </w:rPr>
      </w:pPr>
      <w:r>
        <w:t>Document for:</w:t>
      </w:r>
      <w:r>
        <w:tab/>
      </w:r>
      <w:r>
        <w:t xml:space="preserve">Discussions &amp; </w:t>
      </w:r>
      <w:r>
        <w:rPr>
          <w:lang w:eastAsia="ja-JP"/>
        </w:rPr>
        <w:t>Approval</w:t>
      </w:r>
    </w:p>
    <w:p>
      <w:pPr>
        <w:pStyle w:val="3"/>
        <w:numPr>
          <w:ilvl w:val="0"/>
          <w:numId w:val="2"/>
        </w:numPr>
        <w:rPr>
          <w:rFonts w:cs="Arial"/>
        </w:rPr>
      </w:pPr>
      <w:bookmarkStart w:id="5" w:name="OLE_LINK1"/>
      <w:r>
        <w:rPr>
          <w:rFonts w:cs="Arial"/>
        </w:rPr>
        <w:t>Introduction</w:t>
      </w:r>
    </w:p>
    <w:bookmarkEnd w:id="5"/>
    <w:p>
      <w:pPr>
        <w:overflowPunct w:val="0"/>
        <w:autoSpaceDE w:val="0"/>
        <w:autoSpaceDN w:val="0"/>
        <w:adjustRightInd w:val="0"/>
        <w:spacing w:after="180"/>
        <w:textAlignment w:val="baseline"/>
        <w:rPr>
          <w:rFonts w:hint="eastAsia" w:eastAsia="宋体" w:cs="Times New Roman"/>
          <w:kern w:val="2"/>
          <w:sz w:val="21"/>
          <w:szCs w:val="21"/>
          <w:lang w:val="en-US" w:eastAsia="zh-CN"/>
        </w:rPr>
      </w:pPr>
      <w:r>
        <w:rPr>
          <w:rFonts w:hint="eastAsia" w:ascii="Arial" w:hAnsi="Arial" w:eastAsia="Times New Roman" w:cs="Arial"/>
          <w:sz w:val="20"/>
          <w:szCs w:val="20"/>
          <w:lang w:val="en-US" w:eastAsia="zh-CN" w:bidi="ar-SA"/>
        </w:rPr>
        <w:t>We made the following progress at the RAN3#12</w:t>
      </w:r>
      <w:r>
        <w:rPr>
          <w:rFonts w:hint="eastAsia" w:ascii="Arial" w:hAnsi="Arial" w:cs="Arial"/>
          <w:sz w:val="20"/>
          <w:szCs w:val="20"/>
          <w:lang w:val="en-US" w:eastAsia="zh-CN" w:bidi="ar-SA"/>
        </w:rPr>
        <w:t>4</w:t>
      </w:r>
      <w:r>
        <w:rPr>
          <w:rFonts w:hint="eastAsia" w:ascii="Arial" w:hAnsi="Arial" w:eastAsia="Times New Roman" w:cs="Arial"/>
          <w:sz w:val="20"/>
          <w:szCs w:val="20"/>
          <w:lang w:val="en-US" w:eastAsia="zh-CN" w:bidi="ar-SA"/>
        </w:rPr>
        <w:t xml:space="preserve"> meeting.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rPr>
                <w:rFonts w:ascii="Calibri" w:hAnsi="Calibri" w:cs="Calibri"/>
                <w:b/>
                <w:color w:val="008000"/>
                <w:sz w:val="18"/>
              </w:rPr>
            </w:pPr>
            <w:r>
              <w:rPr>
                <w:rFonts w:ascii="Calibri" w:hAnsi="Calibri" w:cs="Calibri"/>
                <w:b/>
                <w:color w:val="008000"/>
                <w:sz w:val="18"/>
                <w:lang w:eastAsia="en-US"/>
              </w:rPr>
              <w:t>For XR in NR-DC, non-</w:t>
            </w:r>
            <w:r>
              <w:rPr>
                <w:rFonts w:ascii="Calibri" w:hAnsi="Calibri" w:cs="Calibri"/>
                <w:b/>
                <w:color w:val="008000"/>
                <w:sz w:val="18"/>
              </w:rPr>
              <w:t>homogenous deployment is possible similar like other features in DC.</w:t>
            </w:r>
          </w:p>
          <w:p>
            <w:pPr>
              <w:rPr>
                <w:rFonts w:ascii="Calibri" w:hAnsi="Calibri" w:cs="Calibri"/>
                <w:b/>
                <w:color w:val="008000"/>
                <w:sz w:val="18"/>
                <w:lang w:eastAsia="en-US"/>
              </w:rPr>
            </w:pPr>
            <w:bookmarkStart w:id="6" w:name="OLE_LINK15"/>
            <w:r>
              <w:rPr>
                <w:rFonts w:ascii="Calibri" w:hAnsi="Calibri" w:cs="Calibri"/>
                <w:b/>
                <w:color w:val="008000"/>
                <w:sz w:val="18"/>
                <w:lang w:eastAsia="en-US"/>
              </w:rPr>
              <w:t>WA: SN reports the PDU Set based Handling Indicator in S-NG-RAN node Addition Preparation procedure and M-NG-RAN node initiated S-NG-RAN node Modification Preparation procedure for the MN-terminated SCG bearer, SN-terminated MCG bearer and SN-terminated SCG bearer.</w:t>
            </w:r>
          </w:p>
          <w:bookmarkEnd w:id="6"/>
          <w:p>
            <w:pPr>
              <w:rPr>
                <w:rFonts w:ascii="Calibri" w:hAnsi="Calibri" w:cs="Calibri"/>
                <w:b/>
                <w:color w:val="008000"/>
                <w:sz w:val="18"/>
                <w:lang w:eastAsia="en-US"/>
              </w:rPr>
            </w:pPr>
            <w:r>
              <w:rPr>
                <w:rFonts w:hint="eastAsia" w:ascii="Calibri" w:hAnsi="Calibri" w:cs="Calibri"/>
                <w:b/>
                <w:color w:val="008000"/>
                <w:sz w:val="18"/>
                <w:lang w:eastAsia="en-US"/>
              </w:rPr>
              <w:t>For</w:t>
            </w:r>
            <w:r>
              <w:rPr>
                <w:rFonts w:ascii="Calibri" w:hAnsi="Calibri" w:cs="Calibri"/>
                <w:b/>
                <w:color w:val="008000"/>
                <w:sz w:val="18"/>
                <w:lang w:eastAsia="en-US"/>
              </w:rPr>
              <w:t xml:space="preserve"> SN-terminated bearer, the MN provide the ECN Marking or Congestion Information Reporting Request per QoS flow to SN via the PDU Session Resource Setup Info – SN terminated IE, and PDU Session Resource Modification Info – SN terminated IE. </w:t>
            </w:r>
          </w:p>
          <w:p>
            <w:pPr>
              <w:widowControl w:val="0"/>
              <w:rPr>
                <w:rFonts w:eastAsia="宋体" w:cs="Times New Roman"/>
                <w:bCs/>
                <w:kern w:val="2"/>
                <w:sz w:val="21"/>
                <w:szCs w:val="24"/>
                <w:lang w:val="en-US" w:eastAsia="zh-CN"/>
              </w:rPr>
            </w:pPr>
            <w:r>
              <w:rPr>
                <w:rFonts w:ascii="Calibri" w:hAnsi="Calibri" w:cs="Calibri"/>
                <w:b/>
                <w:color w:val="008000"/>
                <w:sz w:val="18"/>
              </w:rPr>
              <w:t>Add list of QoS flow related to SN-terminated SCG bearers, and for each QoS flow, reporting the ECN Marking or Congestion Information Reporting status.</w:t>
            </w:r>
          </w:p>
        </w:tc>
      </w:tr>
    </w:tbl>
    <w:p>
      <w:pPr>
        <w:overflowPunct w:val="0"/>
        <w:autoSpaceDE w:val="0"/>
        <w:autoSpaceDN w:val="0"/>
        <w:adjustRightInd w:val="0"/>
        <w:spacing w:after="120"/>
        <w:jc w:val="both"/>
        <w:textAlignment w:val="baseline"/>
        <w:rPr>
          <w:rFonts w:hint="eastAsia" w:eastAsia="宋体"/>
          <w:sz w:val="22"/>
          <w:szCs w:val="22"/>
          <w:lang w:val="en-US" w:eastAsia="zh-CN"/>
        </w:rPr>
      </w:pPr>
    </w:p>
    <w:p>
      <w:pPr>
        <w:overflowPunct w:val="0"/>
        <w:autoSpaceDE w:val="0"/>
        <w:autoSpaceDN w:val="0"/>
        <w:adjustRightInd w:val="0"/>
        <w:spacing w:after="180"/>
        <w:textAlignment w:val="baseline"/>
        <w:rPr>
          <w:rFonts w:hint="default"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This paper further discusses how to support XR in DC.</w:t>
      </w:r>
      <w:r>
        <w:rPr>
          <w:rFonts w:hint="eastAsia" w:ascii="Arial" w:hAnsi="Arial" w:cs="Arial"/>
          <w:sz w:val="20"/>
          <w:szCs w:val="20"/>
          <w:lang w:val="en-US" w:eastAsia="zh-CN" w:bidi="ar-SA"/>
        </w:rPr>
        <w:t xml:space="preserve"> Another contribution on TP to BL CRs which is used to capture the proposals in this paper can be found in R3-244471</w:t>
      </w:r>
      <w:bookmarkStart w:id="20" w:name="_GoBack"/>
      <w:bookmarkEnd w:id="20"/>
      <w:r>
        <w:rPr>
          <w:rFonts w:hint="eastAsia" w:ascii="Arial" w:hAnsi="Arial" w:cs="Arial"/>
          <w:sz w:val="20"/>
          <w:szCs w:val="20"/>
          <w:lang w:val="en-US" w:eastAsia="zh-CN" w:bidi="ar-SA"/>
        </w:rPr>
        <w:t>.</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bookmarkStart w:id="7" w:name="OLE_LINK5"/>
      <w:r>
        <w:rPr>
          <w:rFonts w:ascii="Arial" w:hAnsi="Arial" w:eastAsia="Times New Roman" w:cs="Arial"/>
          <w:sz w:val="36"/>
          <w:lang w:val="en-GB" w:eastAsia="en-US" w:bidi="ar-SA"/>
        </w:rPr>
        <w:tab/>
      </w:r>
      <w:bookmarkEnd w:id="7"/>
      <w:r>
        <w:rPr>
          <w:rFonts w:hint="eastAsia" w:ascii="Arial" w:hAnsi="Arial" w:eastAsia="宋体" w:cs="Arial"/>
          <w:sz w:val="36"/>
          <w:lang w:val="en-US" w:eastAsia="zh-CN" w:bidi="ar-SA"/>
        </w:rPr>
        <w:t>Discussion</w:t>
      </w:r>
    </w:p>
    <w:p>
      <w:pPr>
        <w:pStyle w:val="4"/>
        <w:bidi w:val="0"/>
        <w:rPr>
          <w:rFonts w:hint="default"/>
          <w:lang w:val="en-US" w:eastAsia="zh-CN"/>
        </w:rPr>
      </w:pPr>
      <w:bookmarkStart w:id="8" w:name="OLE_LINK7"/>
      <w:r>
        <w:rPr>
          <w:rFonts w:hint="eastAsia"/>
          <w:lang w:val="en-US" w:eastAsia="zh-CN"/>
        </w:rPr>
        <w:t>2.1</w:t>
      </w:r>
      <w:r>
        <w:rPr>
          <w:rFonts w:ascii="Arial" w:hAnsi="Arial" w:eastAsia="Times New Roman" w:cs="Arial"/>
          <w:sz w:val="36"/>
          <w:lang w:val="en-GB" w:eastAsia="en-US" w:bidi="ar-SA"/>
        </w:rPr>
        <w:tab/>
      </w:r>
      <w:r>
        <w:rPr>
          <w:rFonts w:hint="eastAsia"/>
          <w:lang w:val="en-US" w:eastAsia="zh-CN"/>
        </w:rPr>
        <w:t>PDU set based handling</w:t>
      </w:r>
    </w:p>
    <w:bookmarkEnd w:id="8"/>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lang w:val="en-US" w:eastAsia="zh-CN" w:bidi="ar-SA"/>
        </w:rPr>
      </w:pPr>
      <w:r>
        <w:rPr>
          <w:rFonts w:hint="eastAsia" w:ascii="Arial" w:hAnsi="Arial" w:cs="Arial"/>
          <w:lang w:val="en-US" w:eastAsia="zh-CN" w:bidi="ar-SA"/>
        </w:rPr>
        <w:t xml:space="preserve">In Rel-18, non-homogenous support was considered for the Xn handover and UE context retrieval scenarios, i.e. the source/old NG-RAN node can know whether the target/new NG-RAN node supports PDU set based handling via the </w:t>
      </w:r>
      <w:r>
        <w:rPr>
          <w:rFonts w:hint="eastAsia" w:ascii="Arial" w:hAnsi="Arial" w:cs="Arial"/>
          <w:i/>
          <w:iCs/>
          <w:lang w:val="en-US" w:eastAsia="zh-CN" w:bidi="ar-SA"/>
        </w:rPr>
        <w:t>PDU Set based Handling Indicator</w:t>
      </w:r>
      <w:r>
        <w:rPr>
          <w:rFonts w:hint="eastAsia" w:ascii="Arial" w:hAnsi="Arial" w:cs="Arial"/>
          <w:lang w:val="en-US" w:eastAsia="zh-CN" w:bidi="ar-SA"/>
        </w:rPr>
        <w:t xml:space="preserve"> IE so that the source/old NG-RAN nodes can decide </w:t>
      </w:r>
      <w:bookmarkStart w:id="9" w:name="OLE_LINK3"/>
      <w:r>
        <w:rPr>
          <w:rFonts w:hint="eastAsia" w:ascii="Arial" w:hAnsi="Arial" w:cs="Arial"/>
          <w:lang w:val="en-US" w:eastAsia="zh-CN" w:bidi="ar-SA"/>
        </w:rPr>
        <w:t>whether to include the PDU Set Information Container in the data to be forwarded</w:t>
      </w:r>
      <w:bookmarkEnd w:id="9"/>
      <w:r>
        <w:rPr>
          <w:rFonts w:hint="eastAsia" w:ascii="Arial" w:hAnsi="Arial" w:cs="Arial"/>
          <w:lang w:val="en-US" w:eastAsia="zh-CN" w:bidi="ar-SA"/>
        </w:rPr>
        <w:t>.</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1</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 xml:space="preserve">In Rel-18, the source/old NG-RAN node can know whether the target/new NG-RAN node supports PDU set based handling via the </w:t>
      </w:r>
      <w:r>
        <w:rPr>
          <w:rFonts w:hint="eastAsia" w:ascii="Arial" w:hAnsi="Arial" w:cs="Arial"/>
          <w:b/>
          <w:bCs/>
          <w:i/>
          <w:iCs/>
          <w:lang w:val="en-US" w:eastAsia="zh-CN" w:bidi="ar-SA"/>
        </w:rPr>
        <w:t>PDU Set based Handling Indicator</w:t>
      </w:r>
      <w:r>
        <w:rPr>
          <w:rFonts w:hint="eastAsia" w:ascii="Arial" w:hAnsi="Arial" w:cs="Arial"/>
          <w:b/>
          <w:bCs/>
          <w:lang w:val="en-US" w:eastAsia="zh-CN" w:bidi="ar-SA"/>
        </w:rPr>
        <w:t xml:space="preserve"> IE for the Xn handover and UE context retrieval scenarios.</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lang w:val="en-US" w:eastAsia="zh-CN" w:bidi="ar-SA"/>
        </w:rPr>
      </w:pPr>
      <w:r>
        <w:rPr>
          <w:rFonts w:hint="eastAsia" w:ascii="Arial" w:hAnsi="Arial" w:cs="Arial"/>
          <w:lang w:val="en-US" w:eastAsia="zh-CN" w:bidi="ar-SA"/>
        </w:rPr>
        <w:t xml:space="preserve">In DC case, non-homogenous support should also be considered between MN and SN, i.e. the MN needs to know whether the SN supports PDU set based handling to decide whether to include the PDU Set Information Container in the data to be forwarded to the SN. If the SN addition or SN modification request message includes the </w:t>
      </w:r>
      <w:r>
        <w:rPr>
          <w:rFonts w:hint="eastAsia" w:ascii="Arial" w:hAnsi="Arial" w:cs="Arial"/>
          <w:i/>
          <w:iCs/>
          <w:lang w:val="en-US" w:eastAsia="zh-CN" w:bidi="ar-SA"/>
        </w:rPr>
        <w:t>PDU Set QoS Parameters</w:t>
      </w:r>
      <w:r>
        <w:rPr>
          <w:rFonts w:hint="eastAsia" w:ascii="Arial" w:hAnsi="Arial" w:cs="Arial"/>
          <w:lang w:val="en-US" w:eastAsia="zh-CN" w:bidi="ar-SA"/>
        </w:rPr>
        <w:t xml:space="preserve"> IE, the SN needs to send the </w:t>
      </w:r>
      <w:r>
        <w:rPr>
          <w:rFonts w:hint="eastAsia" w:ascii="Arial" w:hAnsi="Arial" w:cs="Arial"/>
          <w:i/>
          <w:iCs/>
          <w:lang w:val="en-US" w:eastAsia="zh-CN" w:bidi="ar-SA"/>
        </w:rPr>
        <w:t>PDU Set based Handling Indicator</w:t>
      </w:r>
      <w:r>
        <w:rPr>
          <w:rFonts w:hint="eastAsia" w:ascii="Arial" w:hAnsi="Arial" w:cs="Arial"/>
          <w:lang w:val="en-US" w:eastAsia="zh-CN" w:bidi="ar-SA"/>
        </w:rPr>
        <w:t xml:space="preserve"> IE in the SN addition or SN modification request acknowledge message to indicate whether the SN supports PDU Set based handling.</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MN needs to know whether the SN supports PDU set based handling to decide whether to include the PDU Set Information Container in the data to be forwarded to the SN.</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val="0"/>
          <w:bCs w:val="0"/>
          <w:lang w:val="en-US" w:eastAsia="zh-CN" w:bidi="ar-SA"/>
        </w:rPr>
      </w:pPr>
      <w:r>
        <w:rPr>
          <w:rFonts w:hint="eastAsia" w:ascii="Arial" w:hAnsi="Arial" w:cs="Arial"/>
          <w:b w:val="0"/>
          <w:bCs w:val="0"/>
          <w:lang w:val="en-US" w:eastAsia="zh-CN" w:bidi="ar-SA"/>
        </w:rPr>
        <w:t>One WA on the non-homogeneous support for DC case has been agreed in previous meeting. In previous meeting, it is proposed for RAN3 to turn this WA to agreement.</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 Turn the following WA to agreement:</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after="180"/>
        <w:ind w:left="840" w:leftChars="0" w:hanging="420" w:firstLineChars="0"/>
        <w:textAlignment w:val="baseline"/>
        <w:rPr>
          <w:rFonts w:hint="default" w:ascii="Arial" w:hAnsi="Arial" w:cs="Arial"/>
          <w:b/>
          <w:bCs/>
          <w:lang w:val="en-US" w:eastAsia="zh-CN" w:bidi="ar-SA"/>
        </w:rPr>
      </w:pPr>
      <w:r>
        <w:rPr>
          <w:rFonts w:hint="default" w:ascii="Arial" w:hAnsi="Arial" w:cs="Arial"/>
          <w:b/>
          <w:bCs/>
          <w:lang w:val="en-US" w:eastAsia="zh-CN" w:bidi="ar-SA"/>
        </w:rPr>
        <w:t>WA: SN reports the PDU Set based Handling Indicator in S-NG-RAN node Addition Preparation procedure and M-NG-RAN node initiated S-NG-RAN node Modification Preparation procedure for the MN-terminated SCG bearer, SN-terminated MCG bearer and SN-terminated SCG bearer.</w:t>
      </w:r>
    </w:p>
    <w:p>
      <w:pPr>
        <w:numPr>
          <w:ilvl w:val="0"/>
          <w:numId w:val="0"/>
        </w:numPr>
        <w:bidi w:val="0"/>
        <w:rPr>
          <w:rFonts w:hint="default"/>
          <w:lang w:val="en-US" w:eastAsia="zh-CN"/>
        </w:rPr>
      </w:pPr>
    </w:p>
    <w:p>
      <w:pPr>
        <w:pStyle w:val="4"/>
        <w:bidi w:val="0"/>
        <w:rPr>
          <w:rFonts w:hint="eastAsia"/>
          <w:lang w:val="en-US" w:eastAsia="zh-CN"/>
        </w:rPr>
      </w:pPr>
      <w:bookmarkStart w:id="10" w:name="OLE_LINK8"/>
      <w:bookmarkStart w:id="11" w:name="OLE_LINK9"/>
      <w:r>
        <w:rPr>
          <w:rFonts w:hint="eastAsia"/>
          <w:lang w:val="en-US" w:eastAsia="zh-CN"/>
        </w:rPr>
        <w:t>2.2</w:t>
      </w:r>
      <w:r>
        <w:rPr>
          <w:lang w:val="en-GB" w:eastAsia="en-US"/>
        </w:rPr>
        <w:tab/>
      </w:r>
      <w:bookmarkEnd w:id="10"/>
      <w:r>
        <w:rPr>
          <w:rFonts w:hint="eastAsia"/>
          <w:lang w:val="en-US" w:eastAsia="en-US"/>
        </w:rPr>
        <w:t>PSI Discard coordination</w:t>
      </w:r>
    </w:p>
    <w:bookmarkEnd w:id="11"/>
    <w:p>
      <w:pPr>
        <w:overflowPunct w:val="0"/>
        <w:autoSpaceDE w:val="0"/>
        <w:autoSpaceDN w:val="0"/>
        <w:adjustRightInd w:val="0"/>
        <w:spacing w:after="180"/>
        <w:textAlignment w:val="baseline"/>
        <w:rPr>
          <w:rFonts w:hint="eastAsia" w:ascii="Arial" w:hAnsi="Arial" w:cs="Arial"/>
          <w:b w:val="0"/>
          <w:bCs w:val="0"/>
          <w:lang w:val="en-US" w:eastAsia="zh-CN" w:bidi="ar-SA"/>
        </w:rPr>
      </w:pPr>
      <w:r>
        <w:rPr>
          <w:rFonts w:hint="eastAsia" w:ascii="Arial" w:hAnsi="Arial" w:cs="Arial"/>
          <w:b w:val="0"/>
          <w:bCs w:val="0"/>
          <w:lang w:val="en-US" w:eastAsia="zh-CN" w:bidi="ar-SA"/>
        </w:rPr>
        <w:t>An LS(R3-243957) on this issue has been sent to RAN2 at the end of previous meeting. RAN3 may postpone the discussion until RAN2 replies.</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 xml:space="preserve">Proposal 2: Further discussion on whether/how to support (de)activation of the UL PSI based discard for the split bearer in DC shall be re-started with the conclusion from RAN2. </w:t>
      </w:r>
    </w:p>
    <w:p>
      <w:pPr>
        <w:overflowPunct w:val="0"/>
        <w:autoSpaceDE w:val="0"/>
        <w:autoSpaceDN w:val="0"/>
        <w:adjustRightInd w:val="0"/>
        <w:spacing w:after="180"/>
        <w:textAlignment w:val="baseline"/>
        <w:rPr>
          <w:rFonts w:hint="default" w:ascii="Arial" w:hAnsi="Arial" w:cs="Arial"/>
          <w:b/>
          <w:bCs/>
          <w:lang w:val="en-US" w:eastAsia="zh-CN" w:bidi="ar-SA"/>
        </w:rPr>
      </w:pPr>
    </w:p>
    <w:p>
      <w:pPr>
        <w:pStyle w:val="4"/>
        <w:bidi w:val="0"/>
        <w:rPr>
          <w:rFonts w:hint="default"/>
          <w:highlight w:val="none"/>
          <w:lang w:val="en-US" w:eastAsia="zh-CN"/>
        </w:rPr>
      </w:pPr>
      <w:r>
        <w:rPr>
          <w:rFonts w:hint="eastAsia"/>
          <w:highlight w:val="none"/>
          <w:lang w:val="en-US" w:eastAsia="zh-CN"/>
        </w:rPr>
        <w:t>2.3</w:t>
      </w:r>
      <w:r>
        <w:rPr>
          <w:rFonts w:hint="eastAsia"/>
          <w:highlight w:val="none"/>
          <w:lang w:val="en-GB" w:eastAsia="en-US"/>
        </w:rPr>
        <w:tab/>
      </w:r>
      <w:r>
        <w:rPr>
          <w:rFonts w:hint="eastAsia"/>
          <w:highlight w:val="none"/>
          <w:lang w:val="en-US" w:eastAsia="zh-CN"/>
        </w:rPr>
        <w:t>Burst Arrival Time reporting</w:t>
      </w:r>
    </w:p>
    <w:p>
      <w:pPr>
        <w:overflowPunct w:val="0"/>
        <w:autoSpaceDE w:val="0"/>
        <w:autoSpaceDN w:val="0"/>
        <w:adjustRightInd w:val="0"/>
        <w:spacing w:after="180"/>
        <w:textAlignment w:val="baseline"/>
        <w:rPr>
          <w:rFonts w:hint="default" w:ascii="Arial" w:hAnsi="Arial" w:cs="Arial"/>
          <w:i w:val="0"/>
          <w:iCs w:val="0"/>
          <w:lang w:val="en-US" w:eastAsia="zh-CN" w:bidi="ar-SA"/>
        </w:rPr>
      </w:pPr>
      <w:r>
        <w:rPr>
          <w:rFonts w:hint="eastAsia" w:ascii="Arial" w:hAnsi="Arial" w:cs="Arial"/>
          <w:lang w:val="en-US" w:eastAsia="zh-CN" w:bidi="ar-SA"/>
        </w:rPr>
        <w:t xml:space="preserve">RAN2 has defined the UL BAT indicated as </w:t>
      </w:r>
      <w:r>
        <w:rPr>
          <w:rFonts w:hint="eastAsia" w:ascii="Arial" w:hAnsi="Arial" w:cs="Arial"/>
          <w:i/>
          <w:iCs/>
          <w:lang w:val="en-US" w:eastAsia="zh-CN" w:bidi="ar-SA"/>
        </w:rPr>
        <w:t>referenceTime</w:t>
      </w:r>
      <w:r>
        <w:rPr>
          <w:rFonts w:hint="eastAsia" w:ascii="Arial" w:hAnsi="Arial" w:cs="Arial"/>
          <w:lang w:val="en-US" w:eastAsia="zh-CN" w:bidi="ar-SA"/>
        </w:rPr>
        <w:t xml:space="preserve"> or </w:t>
      </w:r>
      <w:r>
        <w:rPr>
          <w:rFonts w:hint="eastAsia" w:ascii="Arial" w:hAnsi="Arial" w:cs="Arial"/>
          <w:i/>
          <w:iCs/>
          <w:lang w:val="en-US" w:eastAsia="zh-CN" w:bidi="ar-SA"/>
        </w:rPr>
        <w:t>referenceSFN-AndSlot</w:t>
      </w:r>
      <w:r>
        <w:rPr>
          <w:rFonts w:hint="eastAsia" w:ascii="Arial" w:hAnsi="Arial" w:cs="Arial"/>
          <w:lang w:val="en-US" w:eastAsia="zh-CN" w:bidi="ar-SA"/>
        </w:rPr>
        <w:t xml:space="preserve">. When the BAT is indicated as </w:t>
      </w:r>
      <w:r>
        <w:rPr>
          <w:rFonts w:hint="eastAsia" w:ascii="Arial" w:hAnsi="Arial" w:cs="Arial"/>
          <w:i/>
          <w:iCs/>
          <w:lang w:val="en-US" w:eastAsia="zh-CN" w:bidi="ar-SA"/>
        </w:rPr>
        <w:t>referenceSFN-AndSlot</w:t>
      </w:r>
      <w:r>
        <w:rPr>
          <w:rFonts w:hint="eastAsia" w:ascii="Arial" w:hAnsi="Arial" w:cs="Arial"/>
          <w:i w:val="0"/>
          <w:iCs w:val="0"/>
          <w:lang w:val="en-US" w:eastAsia="zh-CN" w:bidi="ar-SA"/>
        </w:rPr>
        <w:t xml:space="preserve">, it is a relative time to PCell. </w:t>
      </w:r>
      <w:r>
        <w:rPr>
          <w:rFonts w:hint="eastAsia" w:ascii="Arial" w:hAnsi="Arial" w:cs="Arial"/>
          <w:lang w:val="en-US" w:eastAsia="zh-CN" w:bidi="ar-SA"/>
        </w:rPr>
        <w:t xml:space="preserve">If </w:t>
      </w:r>
      <w:bookmarkStart w:id="12" w:name="OLE_LINK6"/>
      <w:r>
        <w:rPr>
          <w:rFonts w:hint="eastAsia" w:ascii="Arial" w:hAnsi="Arial" w:cs="Arial"/>
          <w:lang w:val="en-US" w:eastAsia="zh-CN" w:bidi="ar-SA"/>
        </w:rPr>
        <w:t>the PCell and PSCell are not synchronized</w:t>
      </w:r>
      <w:bookmarkEnd w:id="12"/>
      <w:r>
        <w:rPr>
          <w:rFonts w:hint="eastAsia" w:ascii="Arial" w:hAnsi="Arial" w:cs="Arial"/>
          <w:lang w:val="en-US" w:eastAsia="zh-CN" w:bidi="ar-SA"/>
        </w:rPr>
        <w:t xml:space="preserve">, there may be issue if the SN uses the BAT indicated as </w:t>
      </w:r>
      <w:r>
        <w:rPr>
          <w:rFonts w:hint="eastAsia" w:ascii="Arial" w:hAnsi="Arial" w:cs="Arial"/>
          <w:i/>
          <w:iCs/>
          <w:lang w:val="en-US" w:eastAsia="zh-CN" w:bidi="ar-SA"/>
        </w:rPr>
        <w:t>referenceSFN-AndSlot</w:t>
      </w:r>
      <w:r>
        <w:rPr>
          <w:rFonts w:hint="eastAsia" w:ascii="Arial" w:hAnsi="Arial" w:cs="Arial"/>
          <w:i w:val="0"/>
          <w:iCs w:val="0"/>
          <w:lang w:val="en-US" w:eastAsia="zh-CN" w:bidi="ar-SA"/>
        </w:rPr>
        <w:t>.</w:t>
      </w:r>
    </w:p>
    <w:tbl>
      <w:tblPr>
        <w:tblStyle w:val="46"/>
        <w:tblW w:w="9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8" w:type="dxa"/>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420" w:hanging="420"/>
              <w:textAlignment w:val="baseline"/>
              <w:rPr>
                <w:rFonts w:ascii="Courier New" w:hAnsi="Courier New" w:eastAsia="Times New Roman" w:cs="Times New Roman"/>
                <w:sz w:val="16"/>
                <w:lang w:val="en-GB" w:eastAsia="en-GB" w:bidi="ar-SA"/>
              </w:rPr>
            </w:pP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burstArrivalTime-r18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referenceTime                         ReferenceTime-r16,</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bookmarkStart w:id="13" w:name="OLE_LINK11"/>
            <w:r>
              <w:rPr>
                <w:rFonts w:ascii="Courier New" w:hAnsi="Courier New" w:eastAsia="Times New Roman" w:cs="Times New Roman"/>
                <w:sz w:val="16"/>
                <w:lang w:val="en-GB" w:eastAsia="en-GB" w:bidi="ar-SA"/>
              </w:rPr>
              <w:t>referenceSFN-AndSlot</w:t>
            </w:r>
            <w:bookmarkEnd w:id="13"/>
            <w:r>
              <w:rPr>
                <w:rFonts w:ascii="Courier New" w:hAnsi="Courier New" w:eastAsia="Times New Roman" w:cs="Times New Roman"/>
                <w:sz w:val="16"/>
                <w:lang w:val="en-GB" w:eastAsia="en-GB" w:bidi="ar-SA"/>
              </w:rPr>
              <w:t xml:space="preserve">                  ReferenceSFN-AndSlot-r18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420" w:hanging="42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420" w:hanging="420"/>
              <w:textAlignment w:val="baseline"/>
              <w:rPr>
                <w:rFonts w:ascii="Courier New" w:hAnsi="Courier New" w:eastAsia="Times New Roman" w:cs="Times New Roman"/>
                <w:sz w:val="16"/>
                <w:lang w:val="en-GB" w:eastAsia="en-GB" w:bidi="ar-SA"/>
              </w:rPr>
            </w:pPr>
          </w:p>
        </w:tc>
      </w:tr>
    </w:tbl>
    <w:p>
      <w:pPr>
        <w:overflowPunct w:val="0"/>
        <w:autoSpaceDE w:val="0"/>
        <w:autoSpaceDN w:val="0"/>
        <w:adjustRightInd w:val="0"/>
        <w:spacing w:after="180"/>
        <w:textAlignment w:val="baseline"/>
        <w:rPr>
          <w:rFonts w:hint="eastAsia" w:ascii="Arial" w:hAnsi="Arial" w:cs="Arial"/>
          <w:i w:val="0"/>
          <w:iCs w:val="0"/>
          <w:lang w:val="en-US" w:eastAsia="zh-CN" w:bidi="ar-SA"/>
        </w:rPr>
      </w:pP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vAlign w:val="top"/>
          </w:tcPr>
          <w:p>
            <w:pPr>
              <w:pStyle w:val="56"/>
              <w:rPr>
                <w:rFonts w:ascii="Arial" w:hAnsi="Arial" w:eastAsia="Times New Roman" w:cs="Times New Roman"/>
                <w:b/>
                <w:sz w:val="18"/>
                <w:lang w:val="en-GB" w:eastAsia="en-GB" w:bidi="ar-SA"/>
              </w:rPr>
            </w:pPr>
            <w:r>
              <w:rPr>
                <w:i/>
              </w:rPr>
              <w:t>UL-TrafficInfo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8"/>
              <w:rPr>
                <w:b/>
                <w:i/>
                <w:lang w:eastAsia="en-GB"/>
              </w:rPr>
            </w:pPr>
            <w:r>
              <w:rPr>
                <w:b/>
                <w:i/>
                <w:lang w:eastAsia="en-GB"/>
              </w:rPr>
              <w:t>burstArrivalTime</w:t>
            </w:r>
          </w:p>
          <w:p>
            <w:pPr>
              <w:pStyle w:val="58"/>
              <w:rPr>
                <w:lang w:eastAsia="en-GB"/>
              </w:rPr>
            </w:pPr>
            <w:r>
              <w:rPr>
                <w:lang w:eastAsia="en-GB"/>
              </w:rPr>
              <w:t xml:space="preserve">Indicates the expected arrival time of the first packet of the Data Burst for the concerned QoS flow. If the UE provides both </w:t>
            </w:r>
            <w:r>
              <w:rPr>
                <w:i/>
                <w:lang w:eastAsia="en-GB"/>
              </w:rPr>
              <w:t xml:space="preserve">burstArrivalTime </w:t>
            </w:r>
            <w:r>
              <w:rPr>
                <w:lang w:eastAsia="en-GB"/>
              </w:rPr>
              <w:t xml:space="preserve">and </w:t>
            </w:r>
            <w:r>
              <w:rPr>
                <w:i/>
                <w:lang w:eastAsia="en-GB"/>
              </w:rPr>
              <w:t>jitterRange, burstArrivalTime</w:t>
            </w:r>
            <w:r>
              <w:rPr>
                <w:lang w:eastAsia="en-GB"/>
              </w:rPr>
              <w:t xml:space="preserve"> is used as a reference time for the indicated jitter range.</w:t>
            </w:r>
          </w:p>
          <w:p>
            <w:pPr>
              <w:pStyle w:val="58"/>
              <w:rPr>
                <w:rFonts w:eastAsia="Calibri"/>
                <w:lang w:eastAsia="sv-SE"/>
              </w:rPr>
            </w:pPr>
            <w:r>
              <w:rPr>
                <w:lang w:eastAsia="en-GB"/>
              </w:rPr>
              <w:t xml:space="preserve">If </w:t>
            </w:r>
            <w:r>
              <w:rPr>
                <w:i/>
                <w:lang w:eastAsia="en-GB"/>
              </w:rPr>
              <w:t xml:space="preserve">burstArrivalTime </w:t>
            </w:r>
            <w:r>
              <w:rPr>
                <w:lang w:eastAsia="en-GB"/>
              </w:rPr>
              <w:t xml:space="preserve">is indicated as </w:t>
            </w:r>
            <w:r>
              <w:rPr>
                <w:i/>
                <w:lang w:eastAsia="en-GB"/>
              </w:rPr>
              <w:t>referenceTime</w:t>
            </w:r>
            <w:r>
              <w:rPr>
                <w:lang w:eastAsia="en-GB"/>
              </w:rPr>
              <w:t xml:space="preserve">, </w:t>
            </w:r>
            <w:r>
              <w:rPr>
                <w:lang w:eastAsia="sv-SE"/>
              </w:rPr>
              <w:t xml:space="preserve">the indicated time in 10ns unit from the origin is </w:t>
            </w:r>
            <w:r>
              <w:rPr>
                <w:i/>
                <w:lang w:eastAsia="sv-SE"/>
              </w:rPr>
              <w:t>refDays</w:t>
            </w:r>
            <w:r>
              <w:rPr>
                <w:lang w:eastAsia="sv-SE"/>
              </w:rPr>
              <w:t xml:space="preserve">*86400*1000*100000 + </w:t>
            </w:r>
            <w:r>
              <w:rPr>
                <w:i/>
                <w:lang w:eastAsia="sv-SE"/>
              </w:rPr>
              <w:t>refSeconds</w:t>
            </w:r>
            <w:r>
              <w:rPr>
                <w:lang w:eastAsia="sv-SE"/>
              </w:rPr>
              <w:t xml:space="preserve">*1000*100000 + </w:t>
            </w:r>
            <w:r>
              <w:rPr>
                <w:i/>
                <w:lang w:eastAsia="sv-SE"/>
              </w:rPr>
              <w:t>refMilliSeconds</w:t>
            </w:r>
            <w:r>
              <w:rPr>
                <w:lang w:eastAsia="sv-SE"/>
              </w:rPr>
              <w:t xml:space="preserve">*100000 + </w:t>
            </w:r>
            <w:r>
              <w:rPr>
                <w:i/>
                <w:lang w:eastAsia="sv-SE"/>
              </w:rPr>
              <w:t>refTenNanoSeconds</w:t>
            </w:r>
            <w:r>
              <w:rPr>
                <w:lang w:eastAsia="sv-SE"/>
              </w:rPr>
              <w:t xml:space="preserve">. The </w:t>
            </w:r>
            <w:r>
              <w:rPr>
                <w:i/>
                <w:lang w:eastAsia="sv-SE"/>
              </w:rPr>
              <w:t>refDays</w:t>
            </w:r>
            <w:r>
              <w:rPr>
                <w:lang w:eastAsia="sv-SE"/>
              </w:rPr>
              <w:t xml:space="preserve"> field specifies the sequential number of days (with day count starting at 0) from </w:t>
            </w:r>
            <w:r>
              <w:rPr>
                <w:rFonts w:eastAsia="Calibri"/>
                <w:lang w:eastAsia="sv-SE"/>
              </w:rPr>
              <w:t>00:00:00 on Gregorian calendar date 6 January, 1980 (start of GPS time).</w:t>
            </w:r>
          </w:p>
          <w:p>
            <w:pPr>
              <w:pStyle w:val="58"/>
              <w:rPr>
                <w:rFonts w:ascii="Arial" w:hAnsi="Arial" w:eastAsia="Times New Roman" w:cs="Times New Roman"/>
                <w:sz w:val="18"/>
                <w:lang w:val="en-GB" w:eastAsia="en-GB" w:bidi="ar-SA"/>
              </w:rPr>
            </w:pPr>
            <w:r>
              <w:rPr>
                <w:highlight w:val="yellow"/>
                <w:lang w:eastAsia="en-GB"/>
              </w:rPr>
              <w:t xml:space="preserve">If </w:t>
            </w:r>
            <w:r>
              <w:rPr>
                <w:i/>
                <w:iCs/>
                <w:highlight w:val="yellow"/>
                <w:lang w:eastAsia="en-GB"/>
              </w:rPr>
              <w:t xml:space="preserve">burstArrivalTime </w:t>
            </w:r>
            <w:r>
              <w:rPr>
                <w:highlight w:val="yellow"/>
                <w:lang w:eastAsia="en-GB"/>
              </w:rPr>
              <w:t xml:space="preserve">is indicated as </w:t>
            </w:r>
            <w:r>
              <w:rPr>
                <w:i/>
                <w:iCs/>
                <w:highlight w:val="yellow"/>
                <w:lang w:eastAsia="en-GB"/>
              </w:rPr>
              <w:t>referenceSFN-AndSlot</w:t>
            </w:r>
            <w:r>
              <w:rPr>
                <w:highlight w:val="yellow"/>
                <w:lang w:eastAsia="en-GB"/>
              </w:rPr>
              <w:t xml:space="preserve">, it refers to the UL timing of the closest SFN and slot of the PCell </w:t>
            </w:r>
            <w:r>
              <w:rPr>
                <w:highlight w:val="yellow"/>
              </w:rPr>
              <w:t>with the indicated number.</w:t>
            </w:r>
          </w:p>
        </w:tc>
      </w:tr>
    </w:tbl>
    <w:p>
      <w:pPr>
        <w:overflowPunct w:val="0"/>
        <w:autoSpaceDE w:val="0"/>
        <w:autoSpaceDN w:val="0"/>
        <w:adjustRightInd w:val="0"/>
        <w:spacing w:after="180"/>
        <w:textAlignment w:val="baseline"/>
        <w:rPr>
          <w:rFonts w:hint="eastAsia" w:ascii="Arial" w:hAnsi="Arial" w:cs="Arial"/>
          <w:i w:val="0"/>
          <w:iCs w:val="0"/>
          <w:lang w:val="en-US" w:eastAsia="zh-CN" w:bidi="ar-SA"/>
        </w:rPr>
      </w:pP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Observation 3: When the UL BAT is indicated as </w:t>
      </w:r>
      <w:r>
        <w:rPr>
          <w:rFonts w:hint="eastAsia" w:ascii="Arial" w:hAnsi="Arial" w:cs="Arial"/>
          <w:b/>
          <w:bCs/>
          <w:i/>
          <w:iCs/>
          <w:lang w:val="en-US" w:eastAsia="zh-CN" w:bidi="ar-SA"/>
        </w:rPr>
        <w:t>referenceSFN-AndSlot</w:t>
      </w:r>
      <w:r>
        <w:rPr>
          <w:rFonts w:hint="eastAsia" w:ascii="Arial" w:hAnsi="Arial" w:cs="Arial"/>
          <w:b/>
          <w:bCs/>
          <w:lang w:val="en-US" w:eastAsia="zh-CN" w:bidi="ar-SA"/>
        </w:rPr>
        <w:t>, it is a relative time to PCell.</w:t>
      </w:r>
    </w:p>
    <w:p>
      <w:pPr>
        <w:overflowPunct w:val="0"/>
        <w:autoSpaceDE w:val="0"/>
        <w:autoSpaceDN w:val="0"/>
        <w:adjustRightInd w:val="0"/>
        <w:spacing w:after="180"/>
        <w:textAlignment w:val="baseline"/>
        <w:rPr>
          <w:rFonts w:hint="eastAsia" w:ascii="Arial" w:hAnsi="Arial" w:cs="Arial"/>
          <w:b/>
          <w:bCs/>
          <w:lang w:val="en-US" w:eastAsia="zh-CN" w:bidi="ar-SA"/>
        </w:rPr>
      </w:pPr>
      <w:bookmarkStart w:id="14" w:name="OLE_LINK14"/>
      <w:r>
        <w:rPr>
          <w:rFonts w:hint="eastAsia" w:ascii="Arial" w:hAnsi="Arial" w:cs="Arial"/>
          <w:b/>
          <w:bCs/>
          <w:lang w:val="en-US" w:eastAsia="zh-CN" w:bidi="ar-SA"/>
        </w:rPr>
        <w:t>Observation 4:</w:t>
      </w:r>
      <w:bookmarkEnd w:id="14"/>
      <w:r>
        <w:rPr>
          <w:rFonts w:hint="eastAsia" w:ascii="Arial" w:hAnsi="Arial" w:cs="Arial"/>
          <w:b/>
          <w:bCs/>
          <w:lang w:val="en-US" w:eastAsia="zh-CN" w:bidi="ar-SA"/>
        </w:rPr>
        <w:t xml:space="preserve"> If the </w:t>
      </w:r>
      <w:bookmarkStart w:id="15" w:name="OLE_LINK4"/>
      <w:r>
        <w:rPr>
          <w:rFonts w:hint="eastAsia" w:ascii="Arial" w:hAnsi="Arial" w:cs="Arial"/>
          <w:b/>
          <w:bCs/>
          <w:lang w:val="en-US" w:eastAsia="zh-CN" w:bidi="ar-SA"/>
        </w:rPr>
        <w:t>PCell and PSCell are not synchronized</w:t>
      </w:r>
      <w:bookmarkEnd w:id="15"/>
      <w:r>
        <w:rPr>
          <w:rFonts w:hint="eastAsia" w:ascii="Arial" w:hAnsi="Arial" w:cs="Arial"/>
          <w:b/>
          <w:bCs/>
          <w:lang w:val="en-US" w:eastAsia="zh-CN" w:bidi="ar-SA"/>
        </w:rPr>
        <w:t xml:space="preserve">, there may be issue if the SN uses the UL BAT indicated as </w:t>
      </w:r>
      <w:r>
        <w:rPr>
          <w:rFonts w:hint="eastAsia" w:ascii="Arial" w:hAnsi="Arial" w:cs="Arial"/>
          <w:b/>
          <w:bCs/>
          <w:i/>
          <w:iCs/>
          <w:lang w:val="en-US" w:eastAsia="zh-CN" w:bidi="ar-SA"/>
        </w:rPr>
        <w:t>referenceSFN-AndSlot</w:t>
      </w:r>
      <w:r>
        <w:rPr>
          <w:rFonts w:hint="eastAsia" w:ascii="Arial" w:hAnsi="Arial" w:cs="Arial"/>
          <w:b/>
          <w:bCs/>
          <w:lang w:val="en-US" w:eastAsia="zh-CN" w:bidi="ar-SA"/>
        </w:rPr>
        <w:t>.</w:t>
      </w:r>
    </w:p>
    <w:p>
      <w:pPr>
        <w:overflowPunct w:val="0"/>
        <w:autoSpaceDE w:val="0"/>
        <w:autoSpaceDN w:val="0"/>
        <w:adjustRightInd w:val="0"/>
        <w:spacing w:after="180"/>
        <w:ind w:firstLine="0"/>
        <w:textAlignment w:val="baseline"/>
        <w:rPr>
          <w:rFonts w:hint="default" w:ascii="Arial" w:hAnsi="Arial" w:cs="Arial"/>
          <w:b w:val="0"/>
          <w:bCs w:val="0"/>
          <w:lang w:val="en-US" w:eastAsia="zh-CN" w:bidi="ar-SA"/>
        </w:rPr>
      </w:pPr>
      <w:r>
        <w:rPr>
          <w:rFonts w:hint="default" w:ascii="Arial" w:hAnsi="Arial" w:cs="Arial"/>
          <w:b w:val="0"/>
          <w:bCs w:val="0"/>
          <w:lang w:val="en-US" w:eastAsia="zh-CN" w:bidi="ar-SA"/>
        </w:rPr>
        <w:t>More specifically</w:t>
      </w:r>
      <w:r>
        <w:rPr>
          <w:rFonts w:hint="eastAsia" w:ascii="Arial" w:hAnsi="Arial" w:cs="Arial"/>
          <w:b w:val="0"/>
          <w:bCs w:val="0"/>
          <w:lang w:val="en-US" w:eastAsia="zh-CN" w:bidi="ar-SA"/>
        </w:rPr>
        <w:t>,</w:t>
      </w:r>
      <w:r>
        <w:rPr>
          <w:rFonts w:hint="default" w:ascii="Arial" w:hAnsi="Arial" w:cs="Arial"/>
          <w:b w:val="0"/>
          <w:bCs w:val="0"/>
          <w:lang w:val="en-US" w:eastAsia="zh-CN" w:bidi="ar-SA"/>
        </w:rPr>
        <w:t>as shown in highlighted content,</w:t>
      </w:r>
      <w:r>
        <w:rPr>
          <w:rFonts w:hint="eastAsia" w:ascii="Arial" w:hAnsi="Arial" w:cs="Arial"/>
          <w:b w:val="0"/>
          <w:bCs w:val="0"/>
          <w:lang w:val="en-US" w:eastAsia="zh-CN" w:bidi="ar-SA"/>
        </w:rPr>
        <w:t xml:space="preserve"> the referenceSFN-AndSlot is a kind of relative timing which refers to the closet SFN and slot in specific period(e.g. DRX). As shown in the figure below, a</w:t>
      </w:r>
      <w:r>
        <w:rPr>
          <w:rFonts w:hint="default" w:ascii="Arial" w:hAnsi="Arial" w:cs="Arial"/>
          <w:b w:val="0"/>
          <w:bCs w:val="0"/>
          <w:lang w:val="en-US" w:eastAsia="zh-CN" w:bidi="ar-SA"/>
        </w:rPr>
        <w:t xml:space="preserve"> wrap around issue may be happened if </w:t>
      </w:r>
      <w:r>
        <w:rPr>
          <w:rFonts w:hint="default" w:ascii="Arial" w:hAnsi="Arial" w:cs="Arial"/>
          <w:b w:val="0"/>
          <w:bCs w:val="0"/>
          <w:i/>
          <w:iCs/>
          <w:lang w:val="en-US" w:eastAsia="zh-CN" w:bidi="ar-SA"/>
        </w:rPr>
        <w:t xml:space="preserve"> referenceSFN-AndSlot</w:t>
      </w:r>
      <w:r>
        <w:rPr>
          <w:rFonts w:hint="default" w:ascii="Arial" w:hAnsi="Arial" w:cs="Arial"/>
          <w:b w:val="0"/>
          <w:bCs w:val="0"/>
          <w:lang w:val="en-US" w:eastAsia="zh-CN" w:bidi="ar-SA"/>
        </w:rPr>
        <w:t xml:space="preserve"> </w:t>
      </w:r>
      <w:r>
        <w:rPr>
          <w:rFonts w:hint="eastAsia" w:ascii="Arial" w:hAnsi="Arial" w:cs="Arial"/>
          <w:b w:val="0"/>
          <w:bCs w:val="0"/>
          <w:lang w:val="en-US" w:eastAsia="zh-CN" w:bidi="ar-SA"/>
        </w:rPr>
        <w:t>are forwarded</w:t>
      </w:r>
      <w:r>
        <w:rPr>
          <w:rFonts w:hint="default" w:ascii="Arial" w:hAnsi="Arial" w:cs="Arial"/>
          <w:b w:val="0"/>
          <w:bCs w:val="0"/>
          <w:lang w:val="en-US" w:eastAsia="zh-CN" w:bidi="ar-SA"/>
        </w:rPr>
        <w:t xml:space="preserve"> </w:t>
      </w:r>
      <w:r>
        <w:rPr>
          <w:rFonts w:hint="eastAsia" w:ascii="Arial" w:hAnsi="Arial" w:cs="Arial"/>
          <w:b w:val="0"/>
          <w:bCs w:val="0"/>
          <w:lang w:val="en-US" w:eastAsia="zh-CN" w:bidi="ar-SA"/>
        </w:rPr>
        <w:t xml:space="preserve">to other network node </w:t>
      </w:r>
      <w:r>
        <w:rPr>
          <w:rFonts w:hint="default" w:ascii="Arial" w:hAnsi="Arial" w:cs="Arial"/>
          <w:b w:val="0"/>
          <w:bCs w:val="0"/>
          <w:lang w:val="en-US" w:eastAsia="zh-CN" w:bidi="ar-SA"/>
        </w:rPr>
        <w:t xml:space="preserve">at </w:t>
      </w:r>
      <w:r>
        <w:rPr>
          <w:rFonts w:hint="eastAsia" w:ascii="Arial" w:hAnsi="Arial" w:cs="Arial"/>
          <w:b w:val="0"/>
          <w:bCs w:val="0"/>
          <w:lang w:val="en-US" w:eastAsia="zh-CN" w:bidi="ar-SA"/>
        </w:rPr>
        <w:t>different SFN</w:t>
      </w:r>
      <w:r>
        <w:rPr>
          <w:rFonts w:hint="default" w:ascii="Arial" w:hAnsi="Arial" w:cs="Arial"/>
          <w:b w:val="0"/>
          <w:bCs w:val="0"/>
          <w:lang w:val="en-US" w:eastAsia="zh-CN" w:bidi="ar-SA"/>
        </w:rPr>
        <w:t xml:space="preserve"> </w:t>
      </w:r>
      <w:r>
        <w:rPr>
          <w:rFonts w:hint="eastAsia" w:ascii="Arial" w:hAnsi="Arial" w:cs="Arial"/>
          <w:b w:val="0"/>
          <w:bCs w:val="0"/>
          <w:lang w:val="en-US" w:eastAsia="zh-CN" w:bidi="ar-SA"/>
        </w:rPr>
        <w:t>cycle from the SFN cycle when it it is received</w:t>
      </w:r>
      <w:r>
        <w:rPr>
          <w:rFonts w:hint="default" w:ascii="Arial" w:hAnsi="Arial" w:cs="Arial"/>
          <w:b w:val="0"/>
          <w:bCs w:val="0"/>
          <w:lang w:val="en-US" w:eastAsia="zh-CN" w:bidi="ar-SA"/>
        </w:rPr>
        <w:t xml:space="preserve">. </w:t>
      </w:r>
    </w:p>
    <w:p>
      <w:pPr>
        <w:overflowPunct w:val="0"/>
        <w:autoSpaceDE w:val="0"/>
        <w:autoSpaceDN w:val="0"/>
        <w:adjustRightInd w:val="0"/>
        <w:spacing w:after="180"/>
        <w:ind w:firstLine="0"/>
        <w:jc w:val="center"/>
        <w:textAlignment w:val="baseline"/>
        <w:rPr>
          <w:rFonts w:hint="default"/>
          <w:lang w:val="en-US"/>
        </w:rPr>
      </w:pPr>
      <w:r>
        <w:drawing>
          <wp:inline distT="0" distB="0" distL="114300" distR="114300">
            <wp:extent cx="5057140" cy="1908175"/>
            <wp:effectExtent l="0" t="0" r="0" b="0"/>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6"/>
                    <a:stretch>
                      <a:fillRect/>
                    </a:stretch>
                  </pic:blipFill>
                  <pic:spPr>
                    <a:xfrm>
                      <a:off x="0" y="0"/>
                      <a:ext cx="5057140" cy="1908175"/>
                    </a:xfrm>
                    <a:prstGeom prst="rect">
                      <a:avLst/>
                    </a:prstGeom>
                  </pic:spPr>
                </pic:pic>
              </a:graphicData>
            </a:graphic>
          </wp:inline>
        </w:drawing>
      </w:r>
    </w:p>
    <w:p>
      <w:pPr>
        <w:overflowPunct w:val="0"/>
        <w:autoSpaceDE w:val="0"/>
        <w:autoSpaceDN w:val="0"/>
        <w:adjustRightInd w:val="0"/>
        <w:spacing w:after="180"/>
        <w:jc w:val="center"/>
        <w:textAlignment w:val="baseline"/>
        <w:rPr>
          <w:rFonts w:hint="eastAsia" w:ascii="Arial" w:hAnsi="Arial" w:eastAsia="宋体" w:cs="Arial"/>
          <w:b/>
          <w:bCs/>
          <w:lang w:val="en-US" w:eastAsia="zh-CN" w:bidi="ar-SA"/>
        </w:rPr>
      </w:pPr>
      <w:r>
        <w:rPr>
          <w:rFonts w:hint="eastAsia" w:ascii="Arial" w:hAnsi="Arial" w:cs="Arial"/>
          <w:b/>
          <w:bCs/>
          <w:lang w:val="en-US" w:eastAsia="zh-CN"/>
        </w:rPr>
        <w:t xml:space="preserve">Figure </w:t>
      </w:r>
      <w:r>
        <w:rPr>
          <w:rFonts w:hint="default" w:ascii="Arial" w:hAnsi="Arial" w:cs="Arial"/>
          <w:b/>
          <w:bCs/>
          <w:lang w:val="en-US" w:eastAsia="zh-CN"/>
        </w:rPr>
        <w:t>1</w:t>
      </w:r>
      <w:r>
        <w:rPr>
          <w:rFonts w:hint="eastAsia" w:ascii="Arial" w:hAnsi="Arial" w:cs="Arial"/>
          <w:b/>
          <w:bCs/>
          <w:lang w:val="en-US" w:eastAsia="zh-CN"/>
        </w:rPr>
        <w:t>: Mismatch between XR Burst arrival and the indicated SFN</w:t>
      </w:r>
      <w:r>
        <w:rPr>
          <w:rFonts w:hint="default" w:ascii="Arial" w:hAnsi="Arial" w:cs="Arial"/>
          <w:b/>
          <w:bCs/>
          <w:lang w:val="en-US" w:eastAsia="zh-CN"/>
        </w:rPr>
        <w:t>,</w:t>
      </w:r>
      <w:r>
        <w:rPr>
          <w:rFonts w:hint="eastAsia" w:ascii="Arial" w:hAnsi="Arial" w:cs="Arial"/>
          <w:b/>
          <w:bCs/>
          <w:lang w:val="en-US" w:eastAsia="zh-CN"/>
        </w:rPr>
        <w:t xml:space="preserve"> if the referenceSFN-AndSlot is sent to other network node in next SFN cycle but the value is not </w:t>
      </w:r>
      <w:r>
        <w:rPr>
          <w:rFonts w:hint="default" w:ascii="Arial" w:hAnsi="Arial" w:cs="Arial"/>
          <w:b/>
          <w:bCs/>
          <w:lang w:val="en-US" w:eastAsia="zh-CN"/>
        </w:rPr>
        <w:t>updated</w:t>
      </w:r>
    </w:p>
    <w:p>
      <w:pPr>
        <w:overflowPunct w:val="0"/>
        <w:autoSpaceDE w:val="0"/>
        <w:autoSpaceDN w:val="0"/>
        <w:adjustRightInd w:val="0"/>
        <w:spacing w:after="180"/>
        <w:textAlignment w:val="baseline"/>
        <w:rPr>
          <w:rFonts w:hint="eastAsia" w:ascii="Arial" w:hAnsi="Arial" w:eastAsia="宋体" w:cs="Arial"/>
          <w:b w:val="0"/>
          <w:bCs w:val="0"/>
          <w:lang w:val="en-US" w:eastAsia="zh-CN" w:bidi="ar-SA"/>
        </w:rPr>
      </w:pPr>
      <w:r>
        <w:rPr>
          <w:rFonts w:hint="eastAsia" w:ascii="Arial" w:hAnsi="Arial" w:eastAsia="宋体" w:cs="Arial"/>
          <w:b w:val="0"/>
          <w:bCs w:val="0"/>
          <w:lang w:val="en-US" w:eastAsia="zh-CN" w:bidi="ar-SA"/>
        </w:rPr>
        <w:t>2 different ways may be selected to solve this potential issue:</w:t>
      </w:r>
    </w:p>
    <w:p>
      <w:pPr>
        <w:numPr>
          <w:ilvl w:val="0"/>
          <w:numId w:val="4"/>
        </w:numPr>
        <w:overflowPunct w:val="0"/>
        <w:autoSpaceDE w:val="0"/>
        <w:autoSpaceDN w:val="0"/>
        <w:adjustRightInd w:val="0"/>
        <w:spacing w:after="180"/>
        <w:ind w:firstLine="284"/>
        <w:textAlignment w:val="baseline"/>
        <w:rPr>
          <w:rFonts w:hint="default" w:ascii="Arial" w:hAnsi="Arial" w:eastAsia="宋体" w:cs="Arial"/>
          <w:b w:val="0"/>
          <w:bCs w:val="0"/>
          <w:lang w:val="en-US" w:eastAsia="zh-CN" w:bidi="ar-SA"/>
        </w:rPr>
      </w:pPr>
      <w:r>
        <w:rPr>
          <w:rFonts w:hint="eastAsia" w:ascii="Arial" w:hAnsi="Arial" w:eastAsia="宋体" w:cs="Arial"/>
          <w:b w:val="0"/>
          <w:bCs w:val="0"/>
          <w:lang w:val="en-US" w:eastAsia="zh-CN" w:bidi="ar-SA"/>
        </w:rPr>
        <w:t>MN guarantees the forwarded UL BAT info can be directly used by SN.( MN may modify the received UL BAT from UE to avoid the wrap around issue happens at SN side.)</w:t>
      </w:r>
    </w:p>
    <w:p>
      <w:pPr>
        <w:numPr>
          <w:ilvl w:val="0"/>
          <w:numId w:val="4"/>
        </w:numPr>
        <w:overflowPunct w:val="0"/>
        <w:autoSpaceDE w:val="0"/>
        <w:autoSpaceDN w:val="0"/>
        <w:adjustRightInd w:val="0"/>
        <w:spacing w:after="180"/>
        <w:ind w:firstLine="284"/>
        <w:textAlignment w:val="baseline"/>
        <w:rPr>
          <w:rFonts w:hint="default" w:ascii="Arial" w:hAnsi="Arial" w:eastAsia="宋体" w:cs="Arial"/>
          <w:b w:val="0"/>
          <w:bCs w:val="0"/>
          <w:lang w:val="en-US" w:eastAsia="zh-CN" w:bidi="ar-SA"/>
        </w:rPr>
      </w:pPr>
      <w:r>
        <w:rPr>
          <w:rFonts w:hint="eastAsia" w:ascii="Arial" w:hAnsi="Arial" w:eastAsia="宋体" w:cs="Arial"/>
          <w:b w:val="0"/>
          <w:bCs w:val="0"/>
          <w:lang w:val="en-US" w:eastAsia="zh-CN" w:bidi="ar-SA"/>
        </w:rPr>
        <w:t>SN may re-calculate the received UL BAT info from MN to avoid the wrap around issue happens.</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eastAsia="宋体" w:cs="Arial"/>
          <w:b w:val="0"/>
          <w:bCs w:val="0"/>
          <w:lang w:val="en-US" w:eastAsia="zh-CN" w:bidi="ar-SA"/>
        </w:rPr>
        <w:t>Considering this is the last meeting of the Rel-19 XR WI, we prefer to solve this issue with the minimum spec impact at current stage. Moreover,</w:t>
      </w:r>
      <w:r>
        <w:rPr>
          <w:rFonts w:hint="eastAsia" w:ascii="Arial" w:hAnsi="Arial" w:cs="Arial"/>
          <w:lang w:val="en-US" w:eastAsia="zh-CN" w:bidi="ar-SA"/>
        </w:rPr>
        <w:t>a similar issue exists for Rel-18 XR is that for the handover case, the target gNB can not use the BAT received from the source gNB directly if the source and the target gNBs are not synchronized. Therefore, we endorsed R3-</w:t>
      </w:r>
      <w:bookmarkStart w:id="16" w:name="OLE_LINK22"/>
      <w:r>
        <w:rPr>
          <w:rFonts w:hint="eastAsia" w:ascii="Arial" w:hAnsi="Arial" w:cs="Arial"/>
          <w:lang w:val="en-US" w:eastAsia="zh-CN" w:bidi="ar-SA"/>
        </w:rPr>
        <w:t xml:space="preserve">241784 </w:t>
      </w:r>
      <w:bookmarkEnd w:id="16"/>
      <w:r>
        <w:rPr>
          <w:rFonts w:hint="eastAsia" w:ascii="Arial" w:hAnsi="Arial" w:cs="Arial"/>
          <w:lang w:val="en-US" w:eastAsia="zh-CN" w:bidi="ar-SA"/>
        </w:rPr>
        <w:t xml:space="preserve">to clarify that the target gNB needs to recalculate the burst arrival time based on the SFN offset between the source and target gNBs when they are not synchronized. </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5: For Rel-18 XR, we endorsed R3-241784 to clarify that the target gNB may need to recalculate the burst arrival time based on the SFN offset between the source and target gNBs when they are not synchronized.</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We think a similar implementation based solution should be considered for the DC case to keep align with the handover case, i.e. the SN uses the SFN offset between the MN and SN to get the correct BAT.</w:t>
      </w:r>
    </w:p>
    <w:p>
      <w:pPr>
        <w:overflowPunct w:val="0"/>
        <w:autoSpaceDE w:val="0"/>
        <w:autoSpaceDN w:val="0"/>
        <w:adjustRightInd w:val="0"/>
        <w:spacing w:after="180"/>
        <w:textAlignment w:val="baseline"/>
      </w:pPr>
      <w:bookmarkStart w:id="17" w:name="OLE_LINK10"/>
      <w:bookmarkStart w:id="18" w:name="OLE_LINK16"/>
      <w:r>
        <w:rPr>
          <w:rFonts w:hint="eastAsia" w:ascii="Arial" w:hAnsi="Arial" w:cs="Arial"/>
          <w:b/>
          <w:bCs/>
          <w:lang w:val="en-US" w:eastAsia="zh-CN" w:bidi="ar-SA"/>
        </w:rPr>
        <w:t xml:space="preserve">Proposal </w:t>
      </w:r>
      <w:bookmarkEnd w:id="17"/>
      <w:r>
        <w:rPr>
          <w:rFonts w:hint="eastAsia" w:ascii="Arial" w:hAnsi="Arial" w:cs="Arial"/>
          <w:b/>
          <w:bCs/>
          <w:lang w:val="en-US" w:eastAsia="zh-CN" w:bidi="ar-SA"/>
        </w:rPr>
        <w:t>3:</w:t>
      </w:r>
      <w:bookmarkEnd w:id="18"/>
      <w:r>
        <w:rPr>
          <w:rFonts w:hint="eastAsia" w:ascii="Arial" w:hAnsi="Arial" w:cs="Arial"/>
          <w:b/>
          <w:bCs/>
          <w:lang w:val="en-US" w:eastAsia="zh-CN" w:bidi="ar-SA"/>
        </w:rPr>
        <w:t xml:space="preserve"> The SN uses the SFN offset between the MN and SN to get the correct BAT when the MN and SN are not synchronized.</w:t>
      </w:r>
    </w:p>
    <w:p>
      <w:pPr>
        <w:rPr>
          <w:rFonts w:hint="eastAsia"/>
          <w:lang w:val="en-US" w:eastAsia="zh-CN"/>
        </w:rPr>
      </w:pP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Times New Roman" w:cs="Arial"/>
          <w:lang w:val="en-GB" w:eastAsia="en-US" w:bidi="ar-SA"/>
        </w:rPr>
      </w:pPr>
      <w:r>
        <w:rPr>
          <w:rFonts w:hint="eastAsia" w:ascii="Arial" w:hAnsi="Arial" w:eastAsia="Times New Roman" w:cs="Arial"/>
          <w:lang w:val="en-GB" w:eastAsia="en-US" w:bidi="ar-SA"/>
        </w:rPr>
        <w:t>Based on above analysis, we provide the following observations and proposals.</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1</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 xml:space="preserve">In Rel-18, the source/old NG-RAN node can know whether the target/new NG-RAN node supports PDU set based handling via the </w:t>
      </w:r>
      <w:r>
        <w:rPr>
          <w:rFonts w:hint="eastAsia" w:ascii="Arial" w:hAnsi="Arial" w:cs="Arial"/>
          <w:b/>
          <w:bCs/>
          <w:i/>
          <w:iCs/>
          <w:lang w:val="en-US" w:eastAsia="zh-CN" w:bidi="ar-SA"/>
        </w:rPr>
        <w:t>PDU Set based Handling Indicator</w:t>
      </w:r>
      <w:r>
        <w:rPr>
          <w:rFonts w:hint="eastAsia" w:ascii="Arial" w:hAnsi="Arial" w:cs="Arial"/>
          <w:b/>
          <w:bCs/>
          <w:lang w:val="en-US" w:eastAsia="zh-CN" w:bidi="ar-SA"/>
        </w:rPr>
        <w:t xml:space="preserve"> IE for the Xn handover and UE context retrieval scenarios.</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MN needs to know whether the SN supports PDU set based handling to decide whether to include the PDU Set Information Container in the data to be forwarded to the SN.</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 Turn the following WA to agreement:</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after="180"/>
        <w:ind w:left="840" w:leftChars="0" w:hanging="420" w:firstLineChars="0"/>
        <w:textAlignment w:val="baseline"/>
        <w:rPr>
          <w:rFonts w:hint="default" w:ascii="Arial" w:hAnsi="Arial" w:cs="Arial"/>
          <w:b/>
          <w:bCs/>
          <w:lang w:val="en-US" w:eastAsia="zh-CN" w:bidi="ar-SA"/>
        </w:rPr>
      </w:pPr>
      <w:r>
        <w:rPr>
          <w:rFonts w:hint="default" w:ascii="Arial" w:hAnsi="Arial" w:cs="Arial"/>
          <w:b/>
          <w:bCs/>
          <w:lang w:val="en-US" w:eastAsia="zh-CN" w:bidi="ar-SA"/>
        </w:rPr>
        <w:t xml:space="preserve">WA: SN reports the PDU Set based Handling Indicator in S-NG-RAN node Addition Preparation procedure and M-NG-RAN node initiated S-NG-RAN node Modification Preparation procedure for the </w:t>
      </w:r>
      <w:bookmarkStart w:id="19" w:name="OLE_LINK12"/>
      <w:r>
        <w:rPr>
          <w:rFonts w:hint="default" w:ascii="Arial" w:hAnsi="Arial" w:cs="Arial"/>
          <w:b/>
          <w:bCs/>
          <w:lang w:val="en-US" w:eastAsia="zh-CN" w:bidi="ar-SA"/>
        </w:rPr>
        <w:t>MN-terminated</w:t>
      </w:r>
      <w:bookmarkEnd w:id="19"/>
      <w:r>
        <w:rPr>
          <w:rFonts w:hint="default" w:ascii="Arial" w:hAnsi="Arial" w:cs="Arial"/>
          <w:b/>
          <w:bCs/>
          <w:lang w:val="en-US" w:eastAsia="zh-CN" w:bidi="ar-SA"/>
        </w:rPr>
        <w:t xml:space="preserve"> SCG bearer, SN-terminated MCG bearer and SN-terminated SCG bearer.</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 xml:space="preserve">Proposal 2: Further discussion on whether/how to support (de)activation of the UL PSI based discard for the split bearer in DC shall be re-started with the conclusion from RAN2. </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Observation 3: When the UL BAT is indicated as </w:t>
      </w:r>
      <w:r>
        <w:rPr>
          <w:rFonts w:hint="eastAsia" w:ascii="Arial" w:hAnsi="Arial" w:cs="Arial"/>
          <w:b/>
          <w:bCs/>
          <w:i/>
          <w:iCs/>
          <w:lang w:val="en-US" w:eastAsia="zh-CN" w:bidi="ar-SA"/>
        </w:rPr>
        <w:t>referenceSFN-AndSlot</w:t>
      </w:r>
      <w:r>
        <w:rPr>
          <w:rFonts w:hint="eastAsia" w:ascii="Arial" w:hAnsi="Arial" w:cs="Arial"/>
          <w:b/>
          <w:bCs/>
          <w:lang w:val="en-US" w:eastAsia="zh-CN" w:bidi="ar-SA"/>
        </w:rPr>
        <w:t>, it is a relative time to PCell.</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Observation 4: If the PCell and PSCell are not synchronized, there may be issue if the SN uses the UL BAT indicated as </w:t>
      </w:r>
      <w:r>
        <w:rPr>
          <w:rFonts w:hint="eastAsia" w:ascii="Arial" w:hAnsi="Arial" w:cs="Arial"/>
          <w:b/>
          <w:bCs/>
          <w:i/>
          <w:iCs/>
          <w:lang w:val="en-US" w:eastAsia="zh-CN" w:bidi="ar-SA"/>
        </w:rPr>
        <w:t>referenceSFN-AndSlot</w:t>
      </w:r>
      <w:r>
        <w:rPr>
          <w:rFonts w:hint="eastAsia" w:ascii="Arial" w:hAnsi="Arial" w:cs="Arial"/>
          <w:b/>
          <w:bCs/>
          <w:lang w:val="en-US" w:eastAsia="zh-CN" w:bidi="ar-SA"/>
        </w:rPr>
        <w:t>.</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5: For Rel-18 XR, we endorsed R3-241784 to clarify that the target gNB may need to recalculate the burst arrival time based on the SFN offset between the source and target gNBs when they are not synchronized.</w:t>
      </w:r>
    </w:p>
    <w:p>
      <w:pPr>
        <w:overflowPunct w:val="0"/>
        <w:autoSpaceDE w:val="0"/>
        <w:autoSpaceDN w:val="0"/>
        <w:adjustRightInd w:val="0"/>
        <w:textAlignment w:val="baseline"/>
        <w:rPr>
          <w:rFonts w:hint="default" w:ascii="Arial" w:hAnsi="Arial" w:eastAsia="宋体" w:cs="Arial"/>
          <w:sz w:val="36"/>
          <w:lang w:val="en-US" w:eastAsia="zh-CN" w:bidi="ar-SA"/>
        </w:rPr>
      </w:pPr>
      <w:r>
        <w:rPr>
          <w:rFonts w:hint="eastAsia" w:ascii="Arial" w:hAnsi="Arial" w:cs="Arial"/>
          <w:b/>
          <w:bCs/>
          <w:lang w:val="en-US" w:eastAsia="zh-CN" w:bidi="ar-SA"/>
        </w:rPr>
        <w:t>Proposal 3: The SN uses the SFN offset between the MN and SN to get the correct BAT when the MN and SN are not synchronized.</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0333E2"/>
    <w:multiLevelType w:val="singleLevel"/>
    <w:tmpl w:val="B70333E2"/>
    <w:lvl w:ilvl="0" w:tentative="0">
      <w:start w:val="1"/>
      <w:numFmt w:val="bullet"/>
      <w:lvlText w:val=""/>
      <w:lvlJc w:val="left"/>
      <w:pPr>
        <w:tabs>
          <w:tab w:val="left" w:pos="420"/>
        </w:tabs>
        <w:ind w:left="840" w:hanging="420"/>
      </w:pPr>
      <w:rPr>
        <w:rFonts w:hint="default" w:ascii="Wingdings" w:hAnsi="Wingdings"/>
      </w:rPr>
    </w:lvl>
  </w:abstractNum>
  <w:abstractNum w:abstractNumId="1">
    <w:nsid w:val="B915C0A2"/>
    <w:multiLevelType w:val="singleLevel"/>
    <w:tmpl w:val="B915C0A2"/>
    <w:lvl w:ilvl="0" w:tentative="0">
      <w:start w:val="1"/>
      <w:numFmt w:val="decimal"/>
      <w:lvlText w:val="%1"/>
      <w:lvlJc w:val="left"/>
    </w:lvl>
  </w:abstractNum>
  <w:abstractNum w:abstractNumId="2">
    <w:nsid w:val="0DBC6733"/>
    <w:multiLevelType w:val="singleLevel"/>
    <w:tmpl w:val="0DBC6733"/>
    <w:lvl w:ilvl="0" w:tentative="0">
      <w:start w:val="1"/>
      <w:numFmt w:val="decimal"/>
      <w:suff w:val="space"/>
      <w:lvlText w:val="%1."/>
      <w:lvlJc w:val="left"/>
    </w:lvl>
  </w:abstractNum>
  <w:abstractNum w:abstractNumId="3">
    <w:nsid w:val="70146DC0"/>
    <w:multiLevelType w:val="multilevel"/>
    <w:tmpl w:val="70146DC0"/>
    <w:lvl w:ilvl="0" w:tentative="0">
      <w:start w:val="1"/>
      <w:numFmt w:val="bullet"/>
      <w:pStyle w:val="120"/>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6724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37F8"/>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5B36"/>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277A27"/>
    <w:rsid w:val="0141766A"/>
    <w:rsid w:val="019D7936"/>
    <w:rsid w:val="021100AD"/>
    <w:rsid w:val="0228089F"/>
    <w:rsid w:val="02314CFB"/>
    <w:rsid w:val="028364EB"/>
    <w:rsid w:val="029C33C1"/>
    <w:rsid w:val="02AD03C3"/>
    <w:rsid w:val="02B6410D"/>
    <w:rsid w:val="02CF4723"/>
    <w:rsid w:val="02F9671B"/>
    <w:rsid w:val="02FA31E3"/>
    <w:rsid w:val="02FD052D"/>
    <w:rsid w:val="0388586F"/>
    <w:rsid w:val="03A67F20"/>
    <w:rsid w:val="03BA6B1C"/>
    <w:rsid w:val="03D3119D"/>
    <w:rsid w:val="042A3CE5"/>
    <w:rsid w:val="046B0AFB"/>
    <w:rsid w:val="04A456AB"/>
    <w:rsid w:val="04F11071"/>
    <w:rsid w:val="05175555"/>
    <w:rsid w:val="05A34729"/>
    <w:rsid w:val="05D61F53"/>
    <w:rsid w:val="05EE1AB8"/>
    <w:rsid w:val="05FC4D85"/>
    <w:rsid w:val="060C111B"/>
    <w:rsid w:val="0630014F"/>
    <w:rsid w:val="066F0108"/>
    <w:rsid w:val="068F53DD"/>
    <w:rsid w:val="069142A6"/>
    <w:rsid w:val="06AA2469"/>
    <w:rsid w:val="06B22052"/>
    <w:rsid w:val="06D3787D"/>
    <w:rsid w:val="06E122BA"/>
    <w:rsid w:val="06EF7DE5"/>
    <w:rsid w:val="06F51916"/>
    <w:rsid w:val="06F72A07"/>
    <w:rsid w:val="07431D6F"/>
    <w:rsid w:val="07634231"/>
    <w:rsid w:val="076705FA"/>
    <w:rsid w:val="07776026"/>
    <w:rsid w:val="077B3C6D"/>
    <w:rsid w:val="08254353"/>
    <w:rsid w:val="083C4E88"/>
    <w:rsid w:val="088C4F33"/>
    <w:rsid w:val="08B83BE3"/>
    <w:rsid w:val="09181FF8"/>
    <w:rsid w:val="09235532"/>
    <w:rsid w:val="092A2DB9"/>
    <w:rsid w:val="092F43AC"/>
    <w:rsid w:val="09697433"/>
    <w:rsid w:val="097F297B"/>
    <w:rsid w:val="09B10DC6"/>
    <w:rsid w:val="09CA0B4F"/>
    <w:rsid w:val="09F059AE"/>
    <w:rsid w:val="0A1A73D0"/>
    <w:rsid w:val="0A1C28CE"/>
    <w:rsid w:val="0A615B38"/>
    <w:rsid w:val="0A6C072F"/>
    <w:rsid w:val="0A752A9A"/>
    <w:rsid w:val="0A7A66E0"/>
    <w:rsid w:val="0A8C25BD"/>
    <w:rsid w:val="0A907901"/>
    <w:rsid w:val="0ADD5BA9"/>
    <w:rsid w:val="0B0D7322"/>
    <w:rsid w:val="0B4A1C5E"/>
    <w:rsid w:val="0B4D40EB"/>
    <w:rsid w:val="0B512330"/>
    <w:rsid w:val="0B561A7D"/>
    <w:rsid w:val="0B7461F3"/>
    <w:rsid w:val="0B9B541A"/>
    <w:rsid w:val="0BCB178C"/>
    <w:rsid w:val="0BEE6D7B"/>
    <w:rsid w:val="0BF81269"/>
    <w:rsid w:val="0BFE43EC"/>
    <w:rsid w:val="0C115BAC"/>
    <w:rsid w:val="0C717243"/>
    <w:rsid w:val="0C800806"/>
    <w:rsid w:val="0CFD360A"/>
    <w:rsid w:val="0D1842C3"/>
    <w:rsid w:val="0D71065D"/>
    <w:rsid w:val="0DAF3492"/>
    <w:rsid w:val="0DED616C"/>
    <w:rsid w:val="0DFE138F"/>
    <w:rsid w:val="0E2D4006"/>
    <w:rsid w:val="0E766064"/>
    <w:rsid w:val="0E79247A"/>
    <w:rsid w:val="0EAD5E04"/>
    <w:rsid w:val="0EF166B8"/>
    <w:rsid w:val="0EF22961"/>
    <w:rsid w:val="0F0C34F9"/>
    <w:rsid w:val="0F386AC5"/>
    <w:rsid w:val="0F5466E4"/>
    <w:rsid w:val="0F6A79C8"/>
    <w:rsid w:val="0F8D4EBF"/>
    <w:rsid w:val="0F931965"/>
    <w:rsid w:val="0F9562D3"/>
    <w:rsid w:val="0FAC68F5"/>
    <w:rsid w:val="0FCC5FE0"/>
    <w:rsid w:val="0FD90AC4"/>
    <w:rsid w:val="100571B9"/>
    <w:rsid w:val="102B2F80"/>
    <w:rsid w:val="104945FD"/>
    <w:rsid w:val="105E1C61"/>
    <w:rsid w:val="1080178B"/>
    <w:rsid w:val="109D506C"/>
    <w:rsid w:val="10A165AE"/>
    <w:rsid w:val="10B47F16"/>
    <w:rsid w:val="10B76808"/>
    <w:rsid w:val="11060A51"/>
    <w:rsid w:val="117B4C45"/>
    <w:rsid w:val="11A10D24"/>
    <w:rsid w:val="11DC5602"/>
    <w:rsid w:val="121A489B"/>
    <w:rsid w:val="1229571B"/>
    <w:rsid w:val="12A47C73"/>
    <w:rsid w:val="12B66B04"/>
    <w:rsid w:val="12C46421"/>
    <w:rsid w:val="12CF1902"/>
    <w:rsid w:val="134E6454"/>
    <w:rsid w:val="138148E6"/>
    <w:rsid w:val="138F0F2E"/>
    <w:rsid w:val="13D4711F"/>
    <w:rsid w:val="140662FC"/>
    <w:rsid w:val="14102171"/>
    <w:rsid w:val="14215388"/>
    <w:rsid w:val="144C7910"/>
    <w:rsid w:val="145A5979"/>
    <w:rsid w:val="14711EAF"/>
    <w:rsid w:val="14955CB4"/>
    <w:rsid w:val="14A70187"/>
    <w:rsid w:val="14B8378C"/>
    <w:rsid w:val="15034DAF"/>
    <w:rsid w:val="15202D79"/>
    <w:rsid w:val="15472D29"/>
    <w:rsid w:val="15490E41"/>
    <w:rsid w:val="15A0496F"/>
    <w:rsid w:val="15B35820"/>
    <w:rsid w:val="15BE00E0"/>
    <w:rsid w:val="15D1270D"/>
    <w:rsid w:val="15E07071"/>
    <w:rsid w:val="15F94232"/>
    <w:rsid w:val="16160B52"/>
    <w:rsid w:val="16325924"/>
    <w:rsid w:val="165270C0"/>
    <w:rsid w:val="16BC1651"/>
    <w:rsid w:val="16BE5054"/>
    <w:rsid w:val="16CE0C48"/>
    <w:rsid w:val="16D40131"/>
    <w:rsid w:val="16D43650"/>
    <w:rsid w:val="16D8482B"/>
    <w:rsid w:val="16FA3F9D"/>
    <w:rsid w:val="17405C8B"/>
    <w:rsid w:val="17494504"/>
    <w:rsid w:val="17496534"/>
    <w:rsid w:val="176811F5"/>
    <w:rsid w:val="177447E9"/>
    <w:rsid w:val="1792717C"/>
    <w:rsid w:val="17C07A94"/>
    <w:rsid w:val="17C73161"/>
    <w:rsid w:val="17E25D5C"/>
    <w:rsid w:val="17FD70C6"/>
    <w:rsid w:val="181F2043"/>
    <w:rsid w:val="18247AC1"/>
    <w:rsid w:val="183369F8"/>
    <w:rsid w:val="18CB0B33"/>
    <w:rsid w:val="18E71083"/>
    <w:rsid w:val="18F45785"/>
    <w:rsid w:val="192269D6"/>
    <w:rsid w:val="193E6B04"/>
    <w:rsid w:val="194D6EC4"/>
    <w:rsid w:val="19741977"/>
    <w:rsid w:val="1979104B"/>
    <w:rsid w:val="19AD5CDF"/>
    <w:rsid w:val="1A1B56D4"/>
    <w:rsid w:val="1A381F9A"/>
    <w:rsid w:val="1A413456"/>
    <w:rsid w:val="1A4F4500"/>
    <w:rsid w:val="1A5531FE"/>
    <w:rsid w:val="1A5D234B"/>
    <w:rsid w:val="1A7664E4"/>
    <w:rsid w:val="1A7B67DF"/>
    <w:rsid w:val="1A834F17"/>
    <w:rsid w:val="1A9222A0"/>
    <w:rsid w:val="1B673547"/>
    <w:rsid w:val="1B6B6401"/>
    <w:rsid w:val="1B750D4B"/>
    <w:rsid w:val="1B784FCA"/>
    <w:rsid w:val="1B884DF4"/>
    <w:rsid w:val="1BAD41EB"/>
    <w:rsid w:val="1C4739CA"/>
    <w:rsid w:val="1CAC0B60"/>
    <w:rsid w:val="1D2E5F12"/>
    <w:rsid w:val="1D3B435F"/>
    <w:rsid w:val="1D6060B0"/>
    <w:rsid w:val="1DFA1BD1"/>
    <w:rsid w:val="1E1502AF"/>
    <w:rsid w:val="1E1C555D"/>
    <w:rsid w:val="1E3C1BFA"/>
    <w:rsid w:val="1E4266F2"/>
    <w:rsid w:val="1E691C2C"/>
    <w:rsid w:val="1E6E041A"/>
    <w:rsid w:val="1E7813BB"/>
    <w:rsid w:val="1EBC62FE"/>
    <w:rsid w:val="1EC71674"/>
    <w:rsid w:val="1EC74FC6"/>
    <w:rsid w:val="1F113A6C"/>
    <w:rsid w:val="1F2211EF"/>
    <w:rsid w:val="1F2A5881"/>
    <w:rsid w:val="1F2C51E9"/>
    <w:rsid w:val="1F4C2900"/>
    <w:rsid w:val="1F545A77"/>
    <w:rsid w:val="1F5D55DE"/>
    <w:rsid w:val="1F850DDC"/>
    <w:rsid w:val="1FF84F8B"/>
    <w:rsid w:val="2033296B"/>
    <w:rsid w:val="20400E05"/>
    <w:rsid w:val="20512D82"/>
    <w:rsid w:val="209E204F"/>
    <w:rsid w:val="20BC096E"/>
    <w:rsid w:val="20E05A7E"/>
    <w:rsid w:val="20EF2DD9"/>
    <w:rsid w:val="20F7461A"/>
    <w:rsid w:val="210B2069"/>
    <w:rsid w:val="21A82B05"/>
    <w:rsid w:val="21ED2F93"/>
    <w:rsid w:val="21F6588E"/>
    <w:rsid w:val="224C43E5"/>
    <w:rsid w:val="225032FB"/>
    <w:rsid w:val="22740A18"/>
    <w:rsid w:val="227455E1"/>
    <w:rsid w:val="22795F46"/>
    <w:rsid w:val="22845241"/>
    <w:rsid w:val="22910AD3"/>
    <w:rsid w:val="22CB73FF"/>
    <w:rsid w:val="22EE0F97"/>
    <w:rsid w:val="22FD40EB"/>
    <w:rsid w:val="23182504"/>
    <w:rsid w:val="23505929"/>
    <w:rsid w:val="237A3415"/>
    <w:rsid w:val="23884241"/>
    <w:rsid w:val="23923038"/>
    <w:rsid w:val="23A10231"/>
    <w:rsid w:val="23A36550"/>
    <w:rsid w:val="23B81835"/>
    <w:rsid w:val="23BE5058"/>
    <w:rsid w:val="23E54FD9"/>
    <w:rsid w:val="23FC36DA"/>
    <w:rsid w:val="240F11A8"/>
    <w:rsid w:val="241624D2"/>
    <w:rsid w:val="244617E7"/>
    <w:rsid w:val="244E0BBC"/>
    <w:rsid w:val="24546AAB"/>
    <w:rsid w:val="2455691E"/>
    <w:rsid w:val="248D1ABC"/>
    <w:rsid w:val="24D015D7"/>
    <w:rsid w:val="24F72AC4"/>
    <w:rsid w:val="24F971EB"/>
    <w:rsid w:val="253E5CB9"/>
    <w:rsid w:val="253F0593"/>
    <w:rsid w:val="257A73D0"/>
    <w:rsid w:val="257C444C"/>
    <w:rsid w:val="25941CAE"/>
    <w:rsid w:val="25E71580"/>
    <w:rsid w:val="25ED790B"/>
    <w:rsid w:val="25F10D34"/>
    <w:rsid w:val="267643D1"/>
    <w:rsid w:val="26BB72D7"/>
    <w:rsid w:val="26DC3830"/>
    <w:rsid w:val="2720402B"/>
    <w:rsid w:val="27E23AE5"/>
    <w:rsid w:val="280571AB"/>
    <w:rsid w:val="28610392"/>
    <w:rsid w:val="288C3D78"/>
    <w:rsid w:val="28976961"/>
    <w:rsid w:val="28A44284"/>
    <w:rsid w:val="28EB7CDF"/>
    <w:rsid w:val="29022D19"/>
    <w:rsid w:val="291656C5"/>
    <w:rsid w:val="293B7F79"/>
    <w:rsid w:val="29765C90"/>
    <w:rsid w:val="29AA56B0"/>
    <w:rsid w:val="29CA3F4C"/>
    <w:rsid w:val="29E067C8"/>
    <w:rsid w:val="29E4725E"/>
    <w:rsid w:val="29FF4A7F"/>
    <w:rsid w:val="2A045B6B"/>
    <w:rsid w:val="2A281435"/>
    <w:rsid w:val="2A2F571D"/>
    <w:rsid w:val="2A783838"/>
    <w:rsid w:val="2A8C12A2"/>
    <w:rsid w:val="2A971A92"/>
    <w:rsid w:val="2B175F2B"/>
    <w:rsid w:val="2B5078FF"/>
    <w:rsid w:val="2B8B34B0"/>
    <w:rsid w:val="2B923661"/>
    <w:rsid w:val="2BB80A1D"/>
    <w:rsid w:val="2BC763E4"/>
    <w:rsid w:val="2BCC7B24"/>
    <w:rsid w:val="2BD51F89"/>
    <w:rsid w:val="2BFE5CFA"/>
    <w:rsid w:val="2C0D2FFD"/>
    <w:rsid w:val="2C263FF4"/>
    <w:rsid w:val="2C47711C"/>
    <w:rsid w:val="2C523952"/>
    <w:rsid w:val="2C7637C4"/>
    <w:rsid w:val="2C9805D5"/>
    <w:rsid w:val="2CA01FA5"/>
    <w:rsid w:val="2CAA22F8"/>
    <w:rsid w:val="2CC928A8"/>
    <w:rsid w:val="2CCF3F81"/>
    <w:rsid w:val="2CD63DBE"/>
    <w:rsid w:val="2D0832EB"/>
    <w:rsid w:val="2D3A012C"/>
    <w:rsid w:val="2D6E1DBB"/>
    <w:rsid w:val="2D835C1F"/>
    <w:rsid w:val="2D8A120B"/>
    <w:rsid w:val="2D9F3333"/>
    <w:rsid w:val="2DFF5F94"/>
    <w:rsid w:val="2E2968AD"/>
    <w:rsid w:val="2E391103"/>
    <w:rsid w:val="2E790068"/>
    <w:rsid w:val="2E7A388A"/>
    <w:rsid w:val="2E803D7D"/>
    <w:rsid w:val="2EA3699E"/>
    <w:rsid w:val="2EB23764"/>
    <w:rsid w:val="2EBD2C12"/>
    <w:rsid w:val="2EEA6EBF"/>
    <w:rsid w:val="2F26327C"/>
    <w:rsid w:val="2F5B4D38"/>
    <w:rsid w:val="2F87172B"/>
    <w:rsid w:val="2F927C8F"/>
    <w:rsid w:val="2F984D9C"/>
    <w:rsid w:val="2FB55D74"/>
    <w:rsid w:val="304F7AD8"/>
    <w:rsid w:val="305D3869"/>
    <w:rsid w:val="30FE675B"/>
    <w:rsid w:val="31077786"/>
    <w:rsid w:val="31327C9D"/>
    <w:rsid w:val="315D0BEE"/>
    <w:rsid w:val="31B24D80"/>
    <w:rsid w:val="31F15FAB"/>
    <w:rsid w:val="31F73EE5"/>
    <w:rsid w:val="321B3256"/>
    <w:rsid w:val="3220628B"/>
    <w:rsid w:val="325A31BA"/>
    <w:rsid w:val="326A4731"/>
    <w:rsid w:val="32731315"/>
    <w:rsid w:val="327B54A6"/>
    <w:rsid w:val="32E25DD1"/>
    <w:rsid w:val="330A6DE5"/>
    <w:rsid w:val="330B4260"/>
    <w:rsid w:val="331466DE"/>
    <w:rsid w:val="3353344D"/>
    <w:rsid w:val="33A415E4"/>
    <w:rsid w:val="33AC17A8"/>
    <w:rsid w:val="33E9322A"/>
    <w:rsid w:val="341F1AE0"/>
    <w:rsid w:val="349A7728"/>
    <w:rsid w:val="349D6006"/>
    <w:rsid w:val="34DF733F"/>
    <w:rsid w:val="34FA3405"/>
    <w:rsid w:val="351843B0"/>
    <w:rsid w:val="35325D00"/>
    <w:rsid w:val="35446DB4"/>
    <w:rsid w:val="35A60855"/>
    <w:rsid w:val="35B54F3A"/>
    <w:rsid w:val="35EA6DD1"/>
    <w:rsid w:val="362C6D5D"/>
    <w:rsid w:val="367766C2"/>
    <w:rsid w:val="36983918"/>
    <w:rsid w:val="36AC4119"/>
    <w:rsid w:val="36F51F62"/>
    <w:rsid w:val="36FC310E"/>
    <w:rsid w:val="37113E55"/>
    <w:rsid w:val="371C5484"/>
    <w:rsid w:val="3783174C"/>
    <w:rsid w:val="37940011"/>
    <w:rsid w:val="379C7B25"/>
    <w:rsid w:val="37A6084D"/>
    <w:rsid w:val="37B21435"/>
    <w:rsid w:val="3816248E"/>
    <w:rsid w:val="381E116F"/>
    <w:rsid w:val="3855741F"/>
    <w:rsid w:val="38913644"/>
    <w:rsid w:val="38E828B3"/>
    <w:rsid w:val="395A5E54"/>
    <w:rsid w:val="395F024B"/>
    <w:rsid w:val="396B5282"/>
    <w:rsid w:val="39761080"/>
    <w:rsid w:val="398964EB"/>
    <w:rsid w:val="3994560D"/>
    <w:rsid w:val="39AD28B4"/>
    <w:rsid w:val="39CE3BB6"/>
    <w:rsid w:val="3A1F0337"/>
    <w:rsid w:val="3A2B244A"/>
    <w:rsid w:val="3A3C1B7F"/>
    <w:rsid w:val="3A5A1A64"/>
    <w:rsid w:val="3A900026"/>
    <w:rsid w:val="3A9001D0"/>
    <w:rsid w:val="3A967AD5"/>
    <w:rsid w:val="3B2B4629"/>
    <w:rsid w:val="3B347954"/>
    <w:rsid w:val="3B3C0CA8"/>
    <w:rsid w:val="3B543252"/>
    <w:rsid w:val="3B5B040E"/>
    <w:rsid w:val="3B844700"/>
    <w:rsid w:val="3C386B92"/>
    <w:rsid w:val="3C4F0DC6"/>
    <w:rsid w:val="3C5A1BC8"/>
    <w:rsid w:val="3C5D4F0D"/>
    <w:rsid w:val="3C993636"/>
    <w:rsid w:val="3D387C61"/>
    <w:rsid w:val="3D751528"/>
    <w:rsid w:val="3D790BBA"/>
    <w:rsid w:val="3DB04B5E"/>
    <w:rsid w:val="3DB92194"/>
    <w:rsid w:val="3DFB160A"/>
    <w:rsid w:val="3E247D32"/>
    <w:rsid w:val="3E39113D"/>
    <w:rsid w:val="3E472328"/>
    <w:rsid w:val="3E7417F4"/>
    <w:rsid w:val="3E966DB0"/>
    <w:rsid w:val="3EB641B4"/>
    <w:rsid w:val="3ED372FA"/>
    <w:rsid w:val="3EE3394D"/>
    <w:rsid w:val="3EE4502D"/>
    <w:rsid w:val="3F1E41E1"/>
    <w:rsid w:val="3F5D43FD"/>
    <w:rsid w:val="3F842F4B"/>
    <w:rsid w:val="3F8E7A99"/>
    <w:rsid w:val="3FBF6B98"/>
    <w:rsid w:val="3FC2340A"/>
    <w:rsid w:val="404017A4"/>
    <w:rsid w:val="40682145"/>
    <w:rsid w:val="40755CAB"/>
    <w:rsid w:val="40837E27"/>
    <w:rsid w:val="408A035D"/>
    <w:rsid w:val="408F75BE"/>
    <w:rsid w:val="409A3A2E"/>
    <w:rsid w:val="40B7720D"/>
    <w:rsid w:val="40D51CEB"/>
    <w:rsid w:val="40F13A89"/>
    <w:rsid w:val="415400F7"/>
    <w:rsid w:val="416B347A"/>
    <w:rsid w:val="417B0F73"/>
    <w:rsid w:val="41805E5F"/>
    <w:rsid w:val="41906254"/>
    <w:rsid w:val="4192019E"/>
    <w:rsid w:val="41A87183"/>
    <w:rsid w:val="41D575F5"/>
    <w:rsid w:val="427823A9"/>
    <w:rsid w:val="428D2930"/>
    <w:rsid w:val="42935FD7"/>
    <w:rsid w:val="429B6FA3"/>
    <w:rsid w:val="429C0F06"/>
    <w:rsid w:val="435A64FD"/>
    <w:rsid w:val="436B5C9B"/>
    <w:rsid w:val="437B1CF6"/>
    <w:rsid w:val="439A253E"/>
    <w:rsid w:val="44693792"/>
    <w:rsid w:val="44982499"/>
    <w:rsid w:val="44AE2A00"/>
    <w:rsid w:val="450955E1"/>
    <w:rsid w:val="45270C09"/>
    <w:rsid w:val="453543BE"/>
    <w:rsid w:val="454575C6"/>
    <w:rsid w:val="45724784"/>
    <w:rsid w:val="45977A54"/>
    <w:rsid w:val="46270B99"/>
    <w:rsid w:val="46457C1A"/>
    <w:rsid w:val="467025F4"/>
    <w:rsid w:val="46DF3F0F"/>
    <w:rsid w:val="46F509C7"/>
    <w:rsid w:val="46FB499E"/>
    <w:rsid w:val="47111F79"/>
    <w:rsid w:val="47193333"/>
    <w:rsid w:val="47826786"/>
    <w:rsid w:val="47B14E90"/>
    <w:rsid w:val="47D53786"/>
    <w:rsid w:val="47E47337"/>
    <w:rsid w:val="482E4F9D"/>
    <w:rsid w:val="483360CD"/>
    <w:rsid w:val="495B7A57"/>
    <w:rsid w:val="497250F9"/>
    <w:rsid w:val="499B26D8"/>
    <w:rsid w:val="49A03C89"/>
    <w:rsid w:val="49D55FBB"/>
    <w:rsid w:val="49E2014F"/>
    <w:rsid w:val="49FD7E75"/>
    <w:rsid w:val="4A124D35"/>
    <w:rsid w:val="4A142D9F"/>
    <w:rsid w:val="4A7630F7"/>
    <w:rsid w:val="4A8E1410"/>
    <w:rsid w:val="4ABD2146"/>
    <w:rsid w:val="4AEB1C1B"/>
    <w:rsid w:val="4B055342"/>
    <w:rsid w:val="4B0B419C"/>
    <w:rsid w:val="4B2405D2"/>
    <w:rsid w:val="4B4D43F3"/>
    <w:rsid w:val="4B825093"/>
    <w:rsid w:val="4BA3301F"/>
    <w:rsid w:val="4BB7399C"/>
    <w:rsid w:val="4BC42771"/>
    <w:rsid w:val="4BC949D3"/>
    <w:rsid w:val="4BF604BA"/>
    <w:rsid w:val="4BFD1A7C"/>
    <w:rsid w:val="4C0C7DD2"/>
    <w:rsid w:val="4C1E6D2C"/>
    <w:rsid w:val="4C2A42F3"/>
    <w:rsid w:val="4C3125AB"/>
    <w:rsid w:val="4C9D3026"/>
    <w:rsid w:val="4CEB11A7"/>
    <w:rsid w:val="4D0E64D9"/>
    <w:rsid w:val="4D136985"/>
    <w:rsid w:val="4D240D87"/>
    <w:rsid w:val="4D404417"/>
    <w:rsid w:val="4D5149AB"/>
    <w:rsid w:val="4DBA5BC6"/>
    <w:rsid w:val="4E204F82"/>
    <w:rsid w:val="4E2970C5"/>
    <w:rsid w:val="4E304E79"/>
    <w:rsid w:val="4E925663"/>
    <w:rsid w:val="4EA64748"/>
    <w:rsid w:val="4ED47B26"/>
    <w:rsid w:val="4F205FD6"/>
    <w:rsid w:val="4F262C97"/>
    <w:rsid w:val="4F357524"/>
    <w:rsid w:val="4F472CF7"/>
    <w:rsid w:val="4F69630D"/>
    <w:rsid w:val="4F8754DE"/>
    <w:rsid w:val="4FB22595"/>
    <w:rsid w:val="500F5EC0"/>
    <w:rsid w:val="502935B6"/>
    <w:rsid w:val="503166AD"/>
    <w:rsid w:val="503A22C6"/>
    <w:rsid w:val="505A6F31"/>
    <w:rsid w:val="50611713"/>
    <w:rsid w:val="508320CC"/>
    <w:rsid w:val="50B74279"/>
    <w:rsid w:val="51045541"/>
    <w:rsid w:val="511A7A24"/>
    <w:rsid w:val="517A1016"/>
    <w:rsid w:val="51801E00"/>
    <w:rsid w:val="518E7C5F"/>
    <w:rsid w:val="518F3C7E"/>
    <w:rsid w:val="51C67ECB"/>
    <w:rsid w:val="520E4FC7"/>
    <w:rsid w:val="521B43BE"/>
    <w:rsid w:val="525F1F11"/>
    <w:rsid w:val="529A6A62"/>
    <w:rsid w:val="5305711F"/>
    <w:rsid w:val="530A46D5"/>
    <w:rsid w:val="53A76161"/>
    <w:rsid w:val="53E06AEC"/>
    <w:rsid w:val="53F1105F"/>
    <w:rsid w:val="543658E5"/>
    <w:rsid w:val="54721DB0"/>
    <w:rsid w:val="54891885"/>
    <w:rsid w:val="54C6143C"/>
    <w:rsid w:val="54C87883"/>
    <w:rsid w:val="55115E0F"/>
    <w:rsid w:val="55266162"/>
    <w:rsid w:val="5594343E"/>
    <w:rsid w:val="559F35CA"/>
    <w:rsid w:val="55A540B0"/>
    <w:rsid w:val="55A64981"/>
    <w:rsid w:val="55AE6C4D"/>
    <w:rsid w:val="55AF189F"/>
    <w:rsid w:val="55F734CE"/>
    <w:rsid w:val="560D7BE6"/>
    <w:rsid w:val="56256B29"/>
    <w:rsid w:val="562B3497"/>
    <w:rsid w:val="565D2FE3"/>
    <w:rsid w:val="567D2CF6"/>
    <w:rsid w:val="569E29EB"/>
    <w:rsid w:val="56D61DB5"/>
    <w:rsid w:val="56D77BAB"/>
    <w:rsid w:val="576C34AE"/>
    <w:rsid w:val="580B14EE"/>
    <w:rsid w:val="58636F75"/>
    <w:rsid w:val="587B1856"/>
    <w:rsid w:val="58807E3B"/>
    <w:rsid w:val="589F18A7"/>
    <w:rsid w:val="58C314E4"/>
    <w:rsid w:val="58F619F3"/>
    <w:rsid w:val="591E232D"/>
    <w:rsid w:val="593C0869"/>
    <w:rsid w:val="594006C5"/>
    <w:rsid w:val="595021A5"/>
    <w:rsid w:val="596A6E1E"/>
    <w:rsid w:val="59815664"/>
    <w:rsid w:val="5984580C"/>
    <w:rsid w:val="59864DB4"/>
    <w:rsid w:val="598820C5"/>
    <w:rsid w:val="5A252D18"/>
    <w:rsid w:val="5A49240E"/>
    <w:rsid w:val="5AFF6B8E"/>
    <w:rsid w:val="5B223A34"/>
    <w:rsid w:val="5B563943"/>
    <w:rsid w:val="5B5B6B69"/>
    <w:rsid w:val="5B7D1262"/>
    <w:rsid w:val="5BF535C2"/>
    <w:rsid w:val="5C0D53BD"/>
    <w:rsid w:val="5C4A7911"/>
    <w:rsid w:val="5C605EE4"/>
    <w:rsid w:val="5CCB33AC"/>
    <w:rsid w:val="5CE05DFB"/>
    <w:rsid w:val="5CF122C1"/>
    <w:rsid w:val="5D280673"/>
    <w:rsid w:val="5D370E27"/>
    <w:rsid w:val="5D4361CD"/>
    <w:rsid w:val="5DF46426"/>
    <w:rsid w:val="5E274D0C"/>
    <w:rsid w:val="5E3945EA"/>
    <w:rsid w:val="5E867E2D"/>
    <w:rsid w:val="5E8D0B8C"/>
    <w:rsid w:val="5E912F6A"/>
    <w:rsid w:val="5EAE395D"/>
    <w:rsid w:val="5EB8438C"/>
    <w:rsid w:val="5EC67984"/>
    <w:rsid w:val="5ECB02F1"/>
    <w:rsid w:val="5EEE21C4"/>
    <w:rsid w:val="5F472BFF"/>
    <w:rsid w:val="5F696EAE"/>
    <w:rsid w:val="5F7A4B17"/>
    <w:rsid w:val="5F7F671E"/>
    <w:rsid w:val="5F8B54DA"/>
    <w:rsid w:val="5FBA6DA5"/>
    <w:rsid w:val="5FDA699E"/>
    <w:rsid w:val="5FDB2024"/>
    <w:rsid w:val="60225673"/>
    <w:rsid w:val="6075682E"/>
    <w:rsid w:val="60876D5B"/>
    <w:rsid w:val="60C917B8"/>
    <w:rsid w:val="60D12ECB"/>
    <w:rsid w:val="60F94EAD"/>
    <w:rsid w:val="61364871"/>
    <w:rsid w:val="6153773D"/>
    <w:rsid w:val="616A4B9B"/>
    <w:rsid w:val="617A0421"/>
    <w:rsid w:val="61B44A52"/>
    <w:rsid w:val="61BE02FD"/>
    <w:rsid w:val="61C31798"/>
    <w:rsid w:val="61E33112"/>
    <w:rsid w:val="62241120"/>
    <w:rsid w:val="62397CEA"/>
    <w:rsid w:val="626649CD"/>
    <w:rsid w:val="626A76C8"/>
    <w:rsid w:val="628A778E"/>
    <w:rsid w:val="62942216"/>
    <w:rsid w:val="62D12D9B"/>
    <w:rsid w:val="63054C7C"/>
    <w:rsid w:val="63127275"/>
    <w:rsid w:val="63174A5E"/>
    <w:rsid w:val="63407A23"/>
    <w:rsid w:val="63460424"/>
    <w:rsid w:val="635105BF"/>
    <w:rsid w:val="639049F5"/>
    <w:rsid w:val="63A92701"/>
    <w:rsid w:val="63FF7559"/>
    <w:rsid w:val="64521E3B"/>
    <w:rsid w:val="648F446C"/>
    <w:rsid w:val="64A25D5B"/>
    <w:rsid w:val="64CF3B05"/>
    <w:rsid w:val="64D32AB2"/>
    <w:rsid w:val="64DB240C"/>
    <w:rsid w:val="65053CCD"/>
    <w:rsid w:val="65080465"/>
    <w:rsid w:val="651E09D4"/>
    <w:rsid w:val="65271249"/>
    <w:rsid w:val="654479E9"/>
    <w:rsid w:val="65470716"/>
    <w:rsid w:val="65614A1F"/>
    <w:rsid w:val="65871A77"/>
    <w:rsid w:val="65A328B3"/>
    <w:rsid w:val="65C11D34"/>
    <w:rsid w:val="66090758"/>
    <w:rsid w:val="66316283"/>
    <w:rsid w:val="663B5043"/>
    <w:rsid w:val="66784226"/>
    <w:rsid w:val="66943F02"/>
    <w:rsid w:val="66B402E4"/>
    <w:rsid w:val="67385175"/>
    <w:rsid w:val="67450C74"/>
    <w:rsid w:val="679219A0"/>
    <w:rsid w:val="67AC25C4"/>
    <w:rsid w:val="67AC691D"/>
    <w:rsid w:val="67F0785E"/>
    <w:rsid w:val="6830371F"/>
    <w:rsid w:val="68474B84"/>
    <w:rsid w:val="68497287"/>
    <w:rsid w:val="685C34BB"/>
    <w:rsid w:val="686F1F50"/>
    <w:rsid w:val="691F730B"/>
    <w:rsid w:val="694E7294"/>
    <w:rsid w:val="69531CB9"/>
    <w:rsid w:val="6991660F"/>
    <w:rsid w:val="69945311"/>
    <w:rsid w:val="69B269A8"/>
    <w:rsid w:val="69E028AB"/>
    <w:rsid w:val="69E320A0"/>
    <w:rsid w:val="6A021F2D"/>
    <w:rsid w:val="6A272FBE"/>
    <w:rsid w:val="6A4F76AD"/>
    <w:rsid w:val="6A686DE9"/>
    <w:rsid w:val="6A6E55E7"/>
    <w:rsid w:val="6A7A3626"/>
    <w:rsid w:val="6A92458E"/>
    <w:rsid w:val="6AA377BD"/>
    <w:rsid w:val="6AE96C78"/>
    <w:rsid w:val="6AEA233B"/>
    <w:rsid w:val="6B336F59"/>
    <w:rsid w:val="6B4A585A"/>
    <w:rsid w:val="6B8C402E"/>
    <w:rsid w:val="6BE02EF1"/>
    <w:rsid w:val="6BF6132E"/>
    <w:rsid w:val="6C2F40EB"/>
    <w:rsid w:val="6C666F22"/>
    <w:rsid w:val="6CB927E4"/>
    <w:rsid w:val="6CF8210C"/>
    <w:rsid w:val="6CF94DB9"/>
    <w:rsid w:val="6D53298B"/>
    <w:rsid w:val="6D636818"/>
    <w:rsid w:val="6DA75965"/>
    <w:rsid w:val="6DB41DB0"/>
    <w:rsid w:val="6DED6DC4"/>
    <w:rsid w:val="6E131F91"/>
    <w:rsid w:val="6E283292"/>
    <w:rsid w:val="6E3524C7"/>
    <w:rsid w:val="6E39419B"/>
    <w:rsid w:val="6E4168A6"/>
    <w:rsid w:val="6E5969FE"/>
    <w:rsid w:val="6E7D3EF3"/>
    <w:rsid w:val="6E84361E"/>
    <w:rsid w:val="6ECE7C98"/>
    <w:rsid w:val="6ED54E37"/>
    <w:rsid w:val="6EEA5749"/>
    <w:rsid w:val="6F157F2D"/>
    <w:rsid w:val="6F3E4242"/>
    <w:rsid w:val="6F6170E9"/>
    <w:rsid w:val="6F637F9F"/>
    <w:rsid w:val="6F7629AB"/>
    <w:rsid w:val="6F873731"/>
    <w:rsid w:val="6FA4634D"/>
    <w:rsid w:val="6FBE4987"/>
    <w:rsid w:val="6FF83F66"/>
    <w:rsid w:val="703E0488"/>
    <w:rsid w:val="705536D5"/>
    <w:rsid w:val="70BA5E3D"/>
    <w:rsid w:val="710E3FA7"/>
    <w:rsid w:val="711A6178"/>
    <w:rsid w:val="71503DFC"/>
    <w:rsid w:val="71632467"/>
    <w:rsid w:val="719231D5"/>
    <w:rsid w:val="71E71D13"/>
    <w:rsid w:val="71EB7BE2"/>
    <w:rsid w:val="72284CD3"/>
    <w:rsid w:val="724E0253"/>
    <w:rsid w:val="726B7108"/>
    <w:rsid w:val="72890388"/>
    <w:rsid w:val="728A2A59"/>
    <w:rsid w:val="728B420C"/>
    <w:rsid w:val="72A714BD"/>
    <w:rsid w:val="72DC17B3"/>
    <w:rsid w:val="73236E8C"/>
    <w:rsid w:val="73B133AA"/>
    <w:rsid w:val="73B77B23"/>
    <w:rsid w:val="73F353B5"/>
    <w:rsid w:val="740E76E4"/>
    <w:rsid w:val="74695CF8"/>
    <w:rsid w:val="748313C4"/>
    <w:rsid w:val="74B51540"/>
    <w:rsid w:val="74FA12A9"/>
    <w:rsid w:val="75172C91"/>
    <w:rsid w:val="756627EE"/>
    <w:rsid w:val="7571766F"/>
    <w:rsid w:val="7598621A"/>
    <w:rsid w:val="75AC38CD"/>
    <w:rsid w:val="760E13A2"/>
    <w:rsid w:val="76181F74"/>
    <w:rsid w:val="761E60E3"/>
    <w:rsid w:val="762A1504"/>
    <w:rsid w:val="76812555"/>
    <w:rsid w:val="76824C7D"/>
    <w:rsid w:val="7691508A"/>
    <w:rsid w:val="76B438D2"/>
    <w:rsid w:val="76C367C8"/>
    <w:rsid w:val="76DA4311"/>
    <w:rsid w:val="76DB54E1"/>
    <w:rsid w:val="771D1FCA"/>
    <w:rsid w:val="77452250"/>
    <w:rsid w:val="77531F5A"/>
    <w:rsid w:val="778C1E00"/>
    <w:rsid w:val="77CE29EE"/>
    <w:rsid w:val="77CE6088"/>
    <w:rsid w:val="77D354B0"/>
    <w:rsid w:val="77D5208C"/>
    <w:rsid w:val="77D52F2D"/>
    <w:rsid w:val="77F15376"/>
    <w:rsid w:val="783F5543"/>
    <w:rsid w:val="78A06036"/>
    <w:rsid w:val="78C13EE6"/>
    <w:rsid w:val="79263039"/>
    <w:rsid w:val="79285C76"/>
    <w:rsid w:val="794F4AA1"/>
    <w:rsid w:val="79935FFE"/>
    <w:rsid w:val="799C0C78"/>
    <w:rsid w:val="7A391DC0"/>
    <w:rsid w:val="7A412CD0"/>
    <w:rsid w:val="7A6A2562"/>
    <w:rsid w:val="7AD92143"/>
    <w:rsid w:val="7AEB02EB"/>
    <w:rsid w:val="7AFC7028"/>
    <w:rsid w:val="7B0849EC"/>
    <w:rsid w:val="7B0C0B35"/>
    <w:rsid w:val="7B274987"/>
    <w:rsid w:val="7B4F2BA0"/>
    <w:rsid w:val="7B6F65ED"/>
    <w:rsid w:val="7BA11148"/>
    <w:rsid w:val="7BBD069C"/>
    <w:rsid w:val="7BD62ABE"/>
    <w:rsid w:val="7BE213B2"/>
    <w:rsid w:val="7BF9265A"/>
    <w:rsid w:val="7BFE3F56"/>
    <w:rsid w:val="7C573D6C"/>
    <w:rsid w:val="7C8617C6"/>
    <w:rsid w:val="7CE565DD"/>
    <w:rsid w:val="7CF84001"/>
    <w:rsid w:val="7D0263D7"/>
    <w:rsid w:val="7D423B1E"/>
    <w:rsid w:val="7D712053"/>
    <w:rsid w:val="7D766D27"/>
    <w:rsid w:val="7D7C1EF8"/>
    <w:rsid w:val="7DC35EA0"/>
    <w:rsid w:val="7E054230"/>
    <w:rsid w:val="7E0878D8"/>
    <w:rsid w:val="7E3C5EF8"/>
    <w:rsid w:val="7E481BF4"/>
    <w:rsid w:val="7E5342BF"/>
    <w:rsid w:val="7E5C041E"/>
    <w:rsid w:val="7E5D274F"/>
    <w:rsid w:val="7EF95CC5"/>
    <w:rsid w:val="7F214B49"/>
    <w:rsid w:val="7F2257CA"/>
    <w:rsid w:val="7F2555A3"/>
    <w:rsid w:val="7F502099"/>
    <w:rsid w:val="7F5302FE"/>
    <w:rsid w:val="7F5458FC"/>
    <w:rsid w:val="7F57469D"/>
    <w:rsid w:val="7F7C4F74"/>
    <w:rsid w:val="7FAD58CC"/>
    <w:rsid w:val="7FC24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qFormat/>
    <w:uiPriority w:val="0"/>
    <w:pPr>
      <w:spacing w:before="152"/>
    </w:pPr>
    <w:rPr>
      <w:rFonts w:eastAsia="黑体" w:cs="Arial"/>
      <w:sz w:val="20"/>
      <w:szCs w:val="20"/>
    </w:rPr>
  </w:style>
  <w:style w:type="paragraph" w:styleId="30">
    <w:name w:val="Document Map"/>
    <w:basedOn w:val="1"/>
    <w:link w:val="115"/>
    <w:qFormat/>
    <w:uiPriority w:val="0"/>
    <w:pPr>
      <w:shd w:val="clear" w:color="auto" w:fill="000080"/>
    </w:pPr>
    <w:rPr>
      <w:rFonts w:ascii="Tahoma" w:hAnsi="Tahoma" w:cs="Tahoma"/>
    </w:rPr>
  </w:style>
  <w:style w:type="paragraph" w:styleId="31">
    <w:name w:val="annotation text"/>
    <w:basedOn w:val="1"/>
    <w:link w:val="113"/>
    <w:qFormat/>
    <w:uiPriority w:val="0"/>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52"/>
    <w:qFormat/>
    <w:uiPriority w:val="0"/>
    <w:rPr>
      <w:rFonts w:ascii="Tahoma" w:hAnsi="Tahoma" w:cs="Tahoma"/>
      <w:sz w:val="16"/>
      <w:szCs w:val="16"/>
    </w:rPr>
  </w:style>
  <w:style w:type="paragraph" w:styleId="35">
    <w:name w:val="footer"/>
    <w:basedOn w:val="36"/>
    <w:link w:val="98"/>
    <w:qFormat/>
    <w:uiPriority w:val="0"/>
    <w:pPr>
      <w:jc w:val="center"/>
    </w:pPr>
    <w:rPr>
      <w:i/>
    </w:rPr>
  </w:style>
  <w:style w:type="paragraph" w:styleId="36">
    <w:name w:val="header"/>
    <w:basedOn w:val="1"/>
    <w:link w:val="89"/>
    <w:qFormat/>
    <w:uiPriority w:val="0"/>
    <w:pPr>
      <w:widowControl w:val="0"/>
    </w:pPr>
    <w:rPr>
      <w:rFonts w:ascii="Arial" w:hAnsi="Arial" w:eastAsia="Times New Roman" w:cs="Times New Roman"/>
      <w:b/>
      <w:sz w:val="18"/>
      <w:lang w:val="en-GB" w:eastAsia="en-US" w:bidi="ar-SA"/>
    </w:rPr>
  </w:style>
  <w:style w:type="paragraph" w:styleId="37">
    <w:name w:val="footnote text"/>
    <w:basedOn w:val="1"/>
    <w:link w:val="112"/>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1"/>
    <w:next w:val="31"/>
    <w:link w:val="114"/>
    <w:qFormat/>
    <w:uiPriority w:val="0"/>
    <w:rPr>
      <w:b/>
      <w:bCs/>
    </w:rPr>
  </w:style>
  <w:style w:type="table" w:styleId="46">
    <w:name w:val="Table Grid"/>
    <w:basedOn w:val="45"/>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4"/>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9"/>
    <w:qFormat/>
    <w:uiPriority w:val="0"/>
  </w:style>
  <w:style w:type="paragraph" w:customStyle="1" w:styleId="84">
    <w:name w:val="B5"/>
    <w:basedOn w:val="38"/>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6"/>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6"/>
    <w:qFormat/>
    <w:uiPriority w:val="0"/>
    <w:rPr>
      <w:rFonts w:ascii="Arial" w:hAnsi="Arial"/>
      <w:sz w:val="24"/>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5"/>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7"/>
    <w:qFormat/>
    <w:uiPriority w:val="0"/>
    <w:rPr>
      <w:rFonts w:ascii="Times New Roman" w:hAnsi="Times New Roman"/>
      <w:sz w:val="16"/>
      <w:lang w:val="en-GB"/>
    </w:rPr>
  </w:style>
  <w:style w:type="character" w:customStyle="1" w:styleId="113">
    <w:name w:val="批注文字 字符"/>
    <w:link w:val="31"/>
    <w:qFormat/>
    <w:uiPriority w:val="0"/>
    <w:rPr>
      <w:rFonts w:ascii="Times New Roman" w:hAnsi="Times New Roman"/>
      <w:lang w:val="en-GB"/>
    </w:rPr>
  </w:style>
  <w:style w:type="character" w:customStyle="1" w:styleId="114">
    <w:name w:val="批注主题 字符"/>
    <w:link w:val="44"/>
    <w:qFormat/>
    <w:uiPriority w:val="0"/>
    <w:rPr>
      <w:rFonts w:ascii="Times New Roman" w:hAnsi="Times New Roman"/>
      <w:b/>
      <w:bCs/>
      <w:lang w:val="en-GB"/>
    </w:rPr>
  </w:style>
  <w:style w:type="character" w:customStyle="1" w:styleId="115">
    <w:name w:val="文档结构图 字符"/>
    <w:link w:val="30"/>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7"/>
    <w:semiHidden/>
    <w:unhideWhenUsed/>
    <w:qFormat/>
    <w:uiPriority w:val="99"/>
    <w:rPr>
      <w:color w:val="605E5C"/>
      <w:shd w:val="clear" w:color="auto" w:fill="E1DFDD"/>
    </w:rPr>
  </w:style>
  <w:style w:type="paragraph" w:customStyle="1" w:styleId="119">
    <w:name w:val="3gpp title (city + tdoc number)"/>
    <w:basedOn w:val="36"/>
    <w:qFormat/>
    <w:uiPriority w:val="0"/>
    <w:pPr>
      <w:tabs>
        <w:tab w:val="right" w:pos="9923"/>
      </w:tabs>
      <w:ind w:right="-7"/>
    </w:pPr>
    <w:rPr>
      <w:rFonts w:cs="Arial"/>
      <w:bCs/>
      <w:sz w:val="24"/>
    </w:rPr>
  </w:style>
  <w:style w:type="paragraph" w:customStyle="1" w:styleId="120">
    <w:name w:val="Agreement"/>
    <w:next w:val="1"/>
    <w:qFormat/>
    <w:uiPriority w:val="99"/>
    <w:pPr>
      <w:numPr>
        <w:ilvl w:val="0"/>
        <w:numId w:val="1"/>
      </w:numPr>
      <w:spacing w:before="60"/>
    </w:pPr>
    <w:rPr>
      <w:rFonts w:ascii="Arial" w:hAnsi="Arial" w:eastAsia="MS Mincho" w:cs="Times New Roman"/>
      <w:b/>
      <w:szCs w:val="24"/>
      <w:lang w:val="en-GB" w:eastAsia="en-GB" w:bidi="ar-SA"/>
    </w:rPr>
  </w:style>
  <w:style w:type="paragraph" w:styleId="121">
    <w:name w:val="List Paragraph"/>
    <w:basedOn w:val="1"/>
    <w:qFormat/>
    <w:uiPriority w:val="34"/>
    <w:pPr>
      <w:autoSpaceDE/>
      <w:autoSpaceDN/>
      <w:adjustRightInd/>
      <w:snapToGrid/>
      <w:spacing w:after="0"/>
      <w:ind w:left="720"/>
      <w:contextualSpacing/>
      <w:jc w:val="left"/>
    </w:pPr>
    <w:rPr>
      <w:sz w:val="20"/>
      <w:szCs w:val="20"/>
      <w:lang w:val="en-GB"/>
    </w:rPr>
  </w:style>
  <w:style w:type="character" w:customStyle="1" w:styleId="122">
    <w:name w:val="ui-provider"/>
    <w:basedOn w:val="47"/>
    <w:qFormat/>
    <w:uiPriority w:val="0"/>
  </w:style>
  <w:style w:type="paragraph" w:customStyle="1" w:styleId="123">
    <w:name w:val="LSHeader"/>
    <w:qFormat/>
    <w:uiPriority w:val="0"/>
    <w:pPr>
      <w:tabs>
        <w:tab w:val="right" w:pos="9781"/>
      </w:tabs>
    </w:pPr>
    <w:rPr>
      <w:rFonts w:ascii="Arial" w:hAnsi="Arial" w:eastAsia="宋体" w:cs="Times New Roman"/>
      <w:b/>
      <w:sz w:val="24"/>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14</TotalTime>
  <ScaleCrop>false</ScaleCrop>
  <LinksUpToDate>false</LinksUpToDate>
  <CharactersWithSpaces>1742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2024-08-08T22:01:24Z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3DEBD3BA867F414D85DBF611D8F782A2</vt:lpwstr>
  </property>
</Properties>
</file>